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97B3" w14:textId="59D92F10" w:rsidR="0087168A" w:rsidRPr="00183AFC" w:rsidRDefault="001A6B18" w:rsidP="007C153A">
      <w:pPr>
        <w:snapToGrid w:val="0"/>
        <w:spacing w:line="480" w:lineRule="exact"/>
        <w:jc w:val="center"/>
        <w:rPr>
          <w:rFonts w:ascii="標楷體" w:hAnsi="標楷體"/>
          <w:b/>
          <w:sz w:val="40"/>
          <w:szCs w:val="40"/>
        </w:rPr>
      </w:pPr>
      <w:r w:rsidRPr="00183AFC">
        <w:rPr>
          <w:rFonts w:ascii="標楷體" w:hAnsi="標楷體" w:hint="eastAsia"/>
          <w:b/>
          <w:sz w:val="40"/>
          <w:szCs w:val="40"/>
        </w:rPr>
        <w:t>國家教育研究院</w:t>
      </w:r>
      <w:r w:rsidR="00A843C8" w:rsidRPr="00183AFC">
        <w:rPr>
          <w:rFonts w:ascii="標楷體" w:hAnsi="標楷體"/>
          <w:b/>
          <w:sz w:val="40"/>
          <w:szCs w:val="40"/>
        </w:rPr>
        <w:t>學術名詞審譯</w:t>
      </w:r>
      <w:r w:rsidR="00A47ED0" w:rsidRPr="00183AFC">
        <w:rPr>
          <w:rFonts w:ascii="標楷體" w:hAnsi="標楷體"/>
          <w:b/>
          <w:sz w:val="40"/>
          <w:szCs w:val="40"/>
        </w:rPr>
        <w:t>會組織運作要點</w:t>
      </w:r>
    </w:p>
    <w:p w14:paraId="4B279414" w14:textId="77777777" w:rsidR="003B5DEA" w:rsidRPr="00183AFC" w:rsidRDefault="003B5DEA" w:rsidP="00FE2B27">
      <w:pPr>
        <w:snapToGrid w:val="0"/>
        <w:spacing w:beforeLines="50" w:before="166" w:line="300" w:lineRule="exact"/>
        <w:jc w:val="right"/>
        <w:rPr>
          <w:sz w:val="20"/>
        </w:rPr>
      </w:pPr>
      <w:r w:rsidRPr="00183AFC">
        <w:rPr>
          <w:bCs/>
          <w:sz w:val="20"/>
        </w:rPr>
        <w:t>中華民國</w:t>
      </w:r>
      <w:r w:rsidRPr="00183AFC">
        <w:rPr>
          <w:sz w:val="20"/>
        </w:rPr>
        <w:t>100</w:t>
      </w:r>
      <w:r w:rsidRPr="00183AFC">
        <w:rPr>
          <w:sz w:val="20"/>
        </w:rPr>
        <w:t>年</w:t>
      </w:r>
      <w:r w:rsidRPr="00183AFC">
        <w:rPr>
          <w:sz w:val="20"/>
        </w:rPr>
        <w:t>4</w:t>
      </w:r>
      <w:r w:rsidRPr="00183AFC">
        <w:rPr>
          <w:sz w:val="20"/>
        </w:rPr>
        <w:t>月</w:t>
      </w:r>
      <w:r w:rsidRPr="00183AFC">
        <w:rPr>
          <w:sz w:val="20"/>
        </w:rPr>
        <w:t>12</w:t>
      </w:r>
      <w:r w:rsidRPr="00183AFC">
        <w:rPr>
          <w:sz w:val="20"/>
        </w:rPr>
        <w:t>日第</w:t>
      </w:r>
      <w:r w:rsidRPr="00183AFC">
        <w:rPr>
          <w:sz w:val="20"/>
        </w:rPr>
        <w:t>2</w:t>
      </w:r>
      <w:r w:rsidRPr="00183AFC">
        <w:rPr>
          <w:sz w:val="20"/>
        </w:rPr>
        <w:t>次院務會報通過</w:t>
      </w:r>
    </w:p>
    <w:p w14:paraId="4868AC3D" w14:textId="77777777" w:rsidR="00EC20E5" w:rsidRPr="00183AFC" w:rsidRDefault="003B5DEA" w:rsidP="00FE2B27">
      <w:pPr>
        <w:snapToGrid w:val="0"/>
        <w:spacing w:line="300" w:lineRule="exact"/>
        <w:jc w:val="right"/>
        <w:rPr>
          <w:sz w:val="20"/>
        </w:rPr>
      </w:pPr>
      <w:r w:rsidRPr="00183AFC">
        <w:rPr>
          <w:bCs/>
          <w:sz w:val="20"/>
        </w:rPr>
        <w:t>中華民國</w:t>
      </w:r>
      <w:r w:rsidRPr="00183AFC">
        <w:rPr>
          <w:bCs/>
          <w:sz w:val="20"/>
        </w:rPr>
        <w:t>100</w:t>
      </w:r>
      <w:r w:rsidRPr="00183AFC">
        <w:rPr>
          <w:bCs/>
          <w:sz w:val="20"/>
        </w:rPr>
        <w:t>年</w:t>
      </w:r>
      <w:r w:rsidRPr="00183AFC">
        <w:rPr>
          <w:bCs/>
          <w:sz w:val="20"/>
        </w:rPr>
        <w:t>9</w:t>
      </w:r>
      <w:r w:rsidRPr="00183AFC">
        <w:rPr>
          <w:bCs/>
          <w:sz w:val="20"/>
        </w:rPr>
        <w:t>月</w:t>
      </w:r>
      <w:r w:rsidRPr="00183AFC">
        <w:rPr>
          <w:bCs/>
          <w:sz w:val="20"/>
        </w:rPr>
        <w:t>7</w:t>
      </w:r>
      <w:r w:rsidRPr="00183AFC">
        <w:rPr>
          <w:bCs/>
          <w:sz w:val="20"/>
        </w:rPr>
        <w:t>日教研秘字第</w:t>
      </w:r>
      <w:r w:rsidRPr="00183AFC">
        <w:rPr>
          <w:bCs/>
          <w:sz w:val="20"/>
        </w:rPr>
        <w:t>1</w:t>
      </w:r>
      <w:r w:rsidRPr="00183AFC">
        <w:rPr>
          <w:sz w:val="20"/>
        </w:rPr>
        <w:t>000000</w:t>
      </w:r>
      <w:r w:rsidRPr="00183AFC">
        <w:rPr>
          <w:bCs/>
          <w:sz w:val="20"/>
        </w:rPr>
        <w:t>6211</w:t>
      </w:r>
      <w:r w:rsidRPr="00183AFC">
        <w:rPr>
          <w:bCs/>
          <w:sz w:val="20"/>
        </w:rPr>
        <w:t>號函訂定</w:t>
      </w:r>
    </w:p>
    <w:p w14:paraId="72A48C5B" w14:textId="77777777" w:rsidR="00CA0C1C" w:rsidRPr="00183AFC" w:rsidRDefault="00CA0C1C" w:rsidP="00FE2B27">
      <w:pPr>
        <w:snapToGrid w:val="0"/>
        <w:spacing w:line="300" w:lineRule="exact"/>
        <w:jc w:val="right"/>
      </w:pPr>
      <w:r w:rsidRPr="00183AFC">
        <w:rPr>
          <w:sz w:val="20"/>
        </w:rPr>
        <w:t>中華民國</w:t>
      </w:r>
      <w:r w:rsidRPr="00183AFC">
        <w:rPr>
          <w:sz w:val="20"/>
        </w:rPr>
        <w:t>102</w:t>
      </w:r>
      <w:r w:rsidRPr="00183AFC">
        <w:rPr>
          <w:sz w:val="20"/>
        </w:rPr>
        <w:t>年</w:t>
      </w:r>
      <w:r w:rsidRPr="00183AFC">
        <w:rPr>
          <w:sz w:val="20"/>
        </w:rPr>
        <w:t xml:space="preserve">8 </w:t>
      </w:r>
      <w:r w:rsidRPr="00183AFC">
        <w:rPr>
          <w:sz w:val="20"/>
        </w:rPr>
        <w:t>月</w:t>
      </w:r>
      <w:r w:rsidRPr="00183AFC">
        <w:rPr>
          <w:sz w:val="20"/>
        </w:rPr>
        <w:t>13</w:t>
      </w:r>
      <w:r w:rsidRPr="00183AFC">
        <w:rPr>
          <w:sz w:val="20"/>
        </w:rPr>
        <w:t>日第</w:t>
      </w:r>
      <w:r w:rsidRPr="00183AFC">
        <w:rPr>
          <w:sz w:val="20"/>
        </w:rPr>
        <w:t>58</w:t>
      </w:r>
      <w:r w:rsidRPr="00183AFC">
        <w:rPr>
          <w:sz w:val="20"/>
        </w:rPr>
        <w:t>次院務會報通過</w:t>
      </w:r>
    </w:p>
    <w:p w14:paraId="2DA963FD" w14:textId="77777777" w:rsidR="00CA0C1C" w:rsidRPr="00183AFC" w:rsidRDefault="00CA0C1C" w:rsidP="00FE2B27">
      <w:pPr>
        <w:snapToGrid w:val="0"/>
        <w:spacing w:line="300" w:lineRule="exact"/>
        <w:jc w:val="right"/>
        <w:rPr>
          <w:sz w:val="20"/>
        </w:rPr>
      </w:pPr>
      <w:r w:rsidRPr="00183AFC">
        <w:rPr>
          <w:sz w:val="20"/>
        </w:rPr>
        <w:t>中華民國</w:t>
      </w:r>
      <w:r w:rsidRPr="00183AFC">
        <w:rPr>
          <w:sz w:val="20"/>
        </w:rPr>
        <w:t>102</w:t>
      </w:r>
      <w:r w:rsidRPr="00183AFC">
        <w:rPr>
          <w:sz w:val="20"/>
        </w:rPr>
        <w:t>年</w:t>
      </w:r>
      <w:r w:rsidR="001F4051" w:rsidRPr="00183AFC">
        <w:rPr>
          <w:sz w:val="20"/>
        </w:rPr>
        <w:t>9</w:t>
      </w:r>
      <w:r w:rsidRPr="00183AFC">
        <w:rPr>
          <w:sz w:val="20"/>
        </w:rPr>
        <w:t>月</w:t>
      </w:r>
      <w:r w:rsidR="001F4051" w:rsidRPr="00183AFC">
        <w:rPr>
          <w:sz w:val="20"/>
        </w:rPr>
        <w:t>2</w:t>
      </w:r>
      <w:r w:rsidRPr="00183AFC">
        <w:rPr>
          <w:sz w:val="20"/>
        </w:rPr>
        <w:t>日教研秘字第</w:t>
      </w:r>
      <w:r w:rsidR="005F272D" w:rsidRPr="00183AFC">
        <w:rPr>
          <w:sz w:val="20"/>
        </w:rPr>
        <w:t>1020008329</w:t>
      </w:r>
      <w:r w:rsidRPr="00183AFC">
        <w:rPr>
          <w:sz w:val="20"/>
        </w:rPr>
        <w:t>號函</w:t>
      </w:r>
      <w:r w:rsidRPr="00183AFC">
        <w:rPr>
          <w:kern w:val="0"/>
          <w:sz w:val="20"/>
        </w:rPr>
        <w:t>修正全文及名稱</w:t>
      </w:r>
    </w:p>
    <w:p w14:paraId="566DAE29" w14:textId="77777777" w:rsidR="00AB3D99" w:rsidRPr="00183AFC" w:rsidRDefault="00CA0C1C" w:rsidP="005E5505">
      <w:pPr>
        <w:snapToGrid w:val="0"/>
        <w:spacing w:line="300" w:lineRule="exact"/>
        <w:jc w:val="right"/>
        <w:rPr>
          <w:kern w:val="0"/>
          <w:sz w:val="20"/>
        </w:rPr>
      </w:pPr>
      <w:r w:rsidRPr="00183AFC">
        <w:rPr>
          <w:kern w:val="0"/>
          <w:sz w:val="20"/>
        </w:rPr>
        <w:t>（</w:t>
      </w:r>
      <w:r w:rsidRPr="00183AFC">
        <w:rPr>
          <w:sz w:val="20"/>
        </w:rPr>
        <w:t>原名稱：</w:t>
      </w:r>
      <w:r w:rsidR="000251A5" w:rsidRPr="00183AFC">
        <w:rPr>
          <w:sz w:val="20"/>
        </w:rPr>
        <w:t>國家教育研究院學術名詞審譯委員會組織運作要點</w:t>
      </w:r>
      <w:r w:rsidRPr="00183AFC">
        <w:rPr>
          <w:kern w:val="0"/>
          <w:sz w:val="20"/>
        </w:rPr>
        <w:t>）</w:t>
      </w:r>
    </w:p>
    <w:p w14:paraId="53BE1FF6" w14:textId="7A0040D9" w:rsidR="005E5505" w:rsidRPr="00183AFC" w:rsidRDefault="007C153A" w:rsidP="005E5505">
      <w:pPr>
        <w:snapToGrid w:val="0"/>
        <w:spacing w:line="300" w:lineRule="exact"/>
        <w:jc w:val="right"/>
        <w:rPr>
          <w:kern w:val="0"/>
          <w:sz w:val="20"/>
        </w:rPr>
      </w:pPr>
      <w:r w:rsidRPr="00183AFC">
        <w:rPr>
          <w:sz w:val="20"/>
        </w:rPr>
        <w:t>中華民國</w:t>
      </w:r>
      <w:r w:rsidR="00D63FCD" w:rsidRPr="00183AFC">
        <w:rPr>
          <w:sz w:val="20"/>
        </w:rPr>
        <w:t>109</w:t>
      </w:r>
      <w:r w:rsidRPr="00183AFC">
        <w:rPr>
          <w:sz w:val="20"/>
        </w:rPr>
        <w:t>年</w:t>
      </w:r>
      <w:r w:rsidR="00DC0872" w:rsidRPr="00183AFC">
        <w:rPr>
          <w:sz w:val="20"/>
        </w:rPr>
        <w:t>8</w:t>
      </w:r>
      <w:r w:rsidRPr="00183AFC">
        <w:rPr>
          <w:sz w:val="20"/>
        </w:rPr>
        <w:t>月</w:t>
      </w:r>
      <w:r w:rsidR="00DC0872" w:rsidRPr="00183AFC">
        <w:rPr>
          <w:sz w:val="20"/>
        </w:rPr>
        <w:t>19</w:t>
      </w:r>
      <w:r w:rsidRPr="00183AFC">
        <w:rPr>
          <w:sz w:val="20"/>
        </w:rPr>
        <w:t>日教研秘字第</w:t>
      </w:r>
      <w:r w:rsidR="00DC0872" w:rsidRPr="00183AFC">
        <w:rPr>
          <w:sz w:val="20"/>
        </w:rPr>
        <w:t>1091800659</w:t>
      </w:r>
      <w:r w:rsidRPr="00183AFC">
        <w:rPr>
          <w:sz w:val="20"/>
        </w:rPr>
        <w:t>函</w:t>
      </w:r>
      <w:r w:rsidRPr="00183AFC">
        <w:rPr>
          <w:kern w:val="0"/>
          <w:sz w:val="20"/>
        </w:rPr>
        <w:t>修正</w:t>
      </w:r>
      <w:r w:rsidR="00D63FCD" w:rsidRPr="00183AFC">
        <w:rPr>
          <w:kern w:val="0"/>
          <w:sz w:val="20"/>
        </w:rPr>
        <w:t>第三點、</w:t>
      </w:r>
      <w:r w:rsidR="00915365" w:rsidRPr="00183AFC">
        <w:rPr>
          <w:kern w:val="0"/>
          <w:sz w:val="20"/>
        </w:rPr>
        <w:t>第七點</w:t>
      </w:r>
      <w:r w:rsidR="00915365" w:rsidRPr="00183AFC">
        <w:rPr>
          <w:rFonts w:hint="eastAsia"/>
          <w:kern w:val="0"/>
          <w:sz w:val="20"/>
        </w:rPr>
        <w:t>、</w:t>
      </w:r>
      <w:r w:rsidR="00D63FCD" w:rsidRPr="00183AFC">
        <w:rPr>
          <w:kern w:val="0"/>
          <w:sz w:val="20"/>
        </w:rPr>
        <w:t>第八點</w:t>
      </w:r>
    </w:p>
    <w:p w14:paraId="48BF3F26" w14:textId="134A9B1D" w:rsidR="007C153A" w:rsidRPr="00183AFC" w:rsidRDefault="00065B87" w:rsidP="00F720F8">
      <w:pPr>
        <w:snapToGrid w:val="0"/>
        <w:spacing w:afterLines="50" w:after="166" w:line="300" w:lineRule="exact"/>
        <w:jc w:val="right"/>
        <w:rPr>
          <w:sz w:val="20"/>
        </w:rPr>
      </w:pPr>
      <w:r w:rsidRPr="00183AFC">
        <w:rPr>
          <w:rFonts w:hint="eastAsia"/>
          <w:kern w:val="0"/>
          <w:sz w:val="20"/>
        </w:rPr>
        <w:t>中華民國</w:t>
      </w:r>
      <w:r w:rsidR="00183AFC" w:rsidRPr="00183AFC">
        <w:rPr>
          <w:rFonts w:hint="eastAsia"/>
          <w:kern w:val="0"/>
          <w:sz w:val="20"/>
        </w:rPr>
        <w:t>114</w:t>
      </w:r>
      <w:r w:rsidRPr="00183AFC">
        <w:rPr>
          <w:rFonts w:hint="eastAsia"/>
          <w:kern w:val="0"/>
          <w:sz w:val="20"/>
        </w:rPr>
        <w:t>年</w:t>
      </w:r>
      <w:r w:rsidR="00183AFC" w:rsidRPr="00183AFC">
        <w:rPr>
          <w:rFonts w:hint="eastAsia"/>
          <w:kern w:val="0"/>
          <w:sz w:val="20"/>
        </w:rPr>
        <w:t>5</w:t>
      </w:r>
      <w:r w:rsidRPr="00183AFC">
        <w:rPr>
          <w:rFonts w:hint="eastAsia"/>
          <w:kern w:val="0"/>
          <w:sz w:val="20"/>
        </w:rPr>
        <w:t>月</w:t>
      </w:r>
      <w:r w:rsidR="00183AFC" w:rsidRPr="00183AFC">
        <w:rPr>
          <w:rFonts w:hint="eastAsia"/>
          <w:kern w:val="0"/>
          <w:sz w:val="20"/>
        </w:rPr>
        <w:t>14</w:t>
      </w:r>
      <w:r w:rsidRPr="00183AFC">
        <w:rPr>
          <w:rFonts w:hint="eastAsia"/>
          <w:kern w:val="0"/>
          <w:sz w:val="20"/>
        </w:rPr>
        <w:t>日教研秘字第</w:t>
      </w:r>
      <w:r w:rsidR="00183AFC" w:rsidRPr="00183AFC">
        <w:rPr>
          <w:rFonts w:hint="eastAsia"/>
          <w:kern w:val="0"/>
          <w:sz w:val="20"/>
        </w:rPr>
        <w:t>1141800539</w:t>
      </w:r>
      <w:r w:rsidRPr="00183AFC">
        <w:rPr>
          <w:rFonts w:hint="eastAsia"/>
          <w:kern w:val="0"/>
          <w:sz w:val="20"/>
        </w:rPr>
        <w:t>號函修正</w:t>
      </w:r>
    </w:p>
    <w:p w14:paraId="6BE66FFD" w14:textId="77777777" w:rsidR="00A47ED0" w:rsidRPr="00183AFC" w:rsidRDefault="00A843C8" w:rsidP="000E34A9">
      <w:pPr>
        <w:snapToGrid w:val="0"/>
        <w:spacing w:line="460" w:lineRule="exact"/>
        <w:ind w:left="560" w:right="102" w:hangingChars="200" w:hanging="560"/>
        <w:jc w:val="both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/>
          <w:sz w:val="28"/>
          <w:szCs w:val="28"/>
        </w:rPr>
        <w:t>一、</w:t>
      </w:r>
      <w:r w:rsidR="00A47ED0" w:rsidRPr="00183AFC">
        <w:rPr>
          <w:rFonts w:ascii="標楷體" w:hAnsi="標楷體"/>
          <w:sz w:val="28"/>
          <w:szCs w:val="28"/>
        </w:rPr>
        <w:t>本</w:t>
      </w:r>
      <w:r w:rsidR="001F55FF" w:rsidRPr="00183AFC">
        <w:rPr>
          <w:rFonts w:ascii="標楷體" w:hAnsi="標楷體" w:hint="eastAsia"/>
          <w:sz w:val="28"/>
          <w:szCs w:val="28"/>
        </w:rPr>
        <w:t>院</w:t>
      </w:r>
      <w:r w:rsidR="00A47ED0" w:rsidRPr="00183AFC">
        <w:rPr>
          <w:rFonts w:ascii="標楷體" w:hAnsi="標楷體"/>
          <w:sz w:val="28"/>
          <w:szCs w:val="28"/>
        </w:rPr>
        <w:t>為辦理</w:t>
      </w:r>
      <w:r w:rsidRPr="00183AFC">
        <w:rPr>
          <w:rFonts w:ascii="標楷體" w:hAnsi="標楷體"/>
          <w:sz w:val="28"/>
          <w:szCs w:val="28"/>
        </w:rPr>
        <w:t>學術名詞審譯</w:t>
      </w:r>
      <w:r w:rsidR="0088313F" w:rsidRPr="00183AFC">
        <w:rPr>
          <w:rFonts w:ascii="標楷體" w:hAnsi="標楷體" w:hint="eastAsia"/>
          <w:sz w:val="28"/>
          <w:szCs w:val="28"/>
        </w:rPr>
        <w:t>及其釋義</w:t>
      </w:r>
      <w:r w:rsidRPr="00183AFC">
        <w:rPr>
          <w:rFonts w:ascii="標楷體" w:hAnsi="標楷體"/>
          <w:sz w:val="28"/>
          <w:szCs w:val="28"/>
        </w:rPr>
        <w:t>工作</w:t>
      </w:r>
      <w:r w:rsidR="00A47ED0" w:rsidRPr="00183AFC">
        <w:rPr>
          <w:rFonts w:ascii="標楷體" w:hAnsi="標楷體"/>
          <w:sz w:val="28"/>
          <w:szCs w:val="28"/>
        </w:rPr>
        <w:t>，</w:t>
      </w:r>
      <w:r w:rsidRPr="00183AFC">
        <w:rPr>
          <w:rFonts w:ascii="標楷體" w:hAnsi="標楷體"/>
          <w:sz w:val="28"/>
          <w:szCs w:val="28"/>
        </w:rPr>
        <w:t>依學術領域設置各類</w:t>
      </w:r>
      <w:r w:rsidR="005655D0" w:rsidRPr="00183AFC">
        <w:rPr>
          <w:rFonts w:ascii="標楷體" w:hAnsi="標楷體"/>
          <w:sz w:val="28"/>
          <w:szCs w:val="28"/>
        </w:rPr>
        <w:t>常設性</w:t>
      </w:r>
      <w:r w:rsidRPr="00183AFC">
        <w:rPr>
          <w:rFonts w:ascii="標楷體" w:hAnsi="標楷體"/>
          <w:sz w:val="28"/>
          <w:szCs w:val="28"/>
        </w:rPr>
        <w:t>學術名詞</w:t>
      </w:r>
      <w:r w:rsidR="00A47ED0" w:rsidRPr="00183AFC">
        <w:rPr>
          <w:rFonts w:ascii="標楷體" w:hAnsi="標楷體"/>
          <w:sz w:val="28"/>
          <w:szCs w:val="28"/>
        </w:rPr>
        <w:t>審</w:t>
      </w:r>
      <w:r w:rsidRPr="00183AFC">
        <w:rPr>
          <w:rFonts w:ascii="標楷體" w:hAnsi="標楷體"/>
          <w:sz w:val="28"/>
          <w:szCs w:val="28"/>
        </w:rPr>
        <w:t>譯</w:t>
      </w:r>
      <w:r w:rsidR="00A47ED0" w:rsidRPr="00183AFC">
        <w:rPr>
          <w:rFonts w:ascii="標楷體" w:hAnsi="標楷體"/>
          <w:sz w:val="28"/>
          <w:szCs w:val="28"/>
        </w:rPr>
        <w:t>會（以下簡稱審</w:t>
      </w:r>
      <w:r w:rsidRPr="00183AFC">
        <w:rPr>
          <w:rFonts w:ascii="標楷體" w:hAnsi="標楷體"/>
          <w:sz w:val="28"/>
          <w:szCs w:val="28"/>
        </w:rPr>
        <w:t>譯</w:t>
      </w:r>
      <w:r w:rsidR="00A47ED0" w:rsidRPr="00183AFC">
        <w:rPr>
          <w:rFonts w:ascii="標楷體" w:hAnsi="標楷體"/>
          <w:sz w:val="28"/>
          <w:szCs w:val="28"/>
        </w:rPr>
        <w:t>會），負責審</w:t>
      </w:r>
      <w:r w:rsidRPr="00183AFC">
        <w:rPr>
          <w:rFonts w:ascii="標楷體" w:hAnsi="標楷體"/>
          <w:sz w:val="28"/>
          <w:szCs w:val="28"/>
        </w:rPr>
        <w:t>譯</w:t>
      </w:r>
      <w:r w:rsidR="00A47ED0" w:rsidRPr="00183AFC">
        <w:rPr>
          <w:rFonts w:ascii="標楷體" w:hAnsi="標楷體"/>
          <w:sz w:val="28"/>
          <w:szCs w:val="28"/>
        </w:rPr>
        <w:t>各</w:t>
      </w:r>
      <w:r w:rsidRPr="00183AFC">
        <w:rPr>
          <w:rFonts w:ascii="標楷體" w:hAnsi="標楷體"/>
          <w:sz w:val="28"/>
          <w:szCs w:val="28"/>
        </w:rPr>
        <w:t>學術領域之專有名詞</w:t>
      </w:r>
      <w:r w:rsidR="00A47ED0" w:rsidRPr="00183AFC">
        <w:rPr>
          <w:rFonts w:ascii="標楷體" w:hAnsi="標楷體"/>
          <w:sz w:val="28"/>
          <w:szCs w:val="28"/>
        </w:rPr>
        <w:t>。</w:t>
      </w:r>
    </w:p>
    <w:p w14:paraId="02633F4A" w14:textId="28918948" w:rsidR="00BD6F60" w:rsidRPr="00183AFC" w:rsidRDefault="00A843C8" w:rsidP="00B84A57">
      <w:pPr>
        <w:snapToGrid w:val="0"/>
        <w:spacing w:line="460" w:lineRule="exact"/>
        <w:ind w:left="560" w:hangingChars="200" w:hanging="560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/>
          <w:sz w:val="28"/>
          <w:szCs w:val="28"/>
        </w:rPr>
        <w:t>二、</w:t>
      </w:r>
      <w:r w:rsidR="00BD6F60" w:rsidRPr="00183AFC">
        <w:rPr>
          <w:rFonts w:ascii="標楷體" w:hAnsi="標楷體"/>
          <w:sz w:val="28"/>
          <w:szCs w:val="28"/>
        </w:rPr>
        <w:t>各審譯會</w:t>
      </w:r>
      <w:r w:rsidR="00BF63F2" w:rsidRPr="00183AFC">
        <w:rPr>
          <w:rFonts w:ascii="標楷體" w:hAnsi="標楷體" w:hint="eastAsia"/>
          <w:sz w:val="28"/>
          <w:szCs w:val="28"/>
        </w:rPr>
        <w:t>人員包含</w:t>
      </w:r>
      <w:r w:rsidR="00BD6F60" w:rsidRPr="00183AFC">
        <w:rPr>
          <w:rFonts w:ascii="標楷體" w:hAnsi="標楷體" w:hint="eastAsia"/>
          <w:sz w:val="28"/>
          <w:szCs w:val="28"/>
        </w:rPr>
        <w:t>審譯</w:t>
      </w:r>
      <w:r w:rsidR="00BD6F60" w:rsidRPr="00183AFC">
        <w:rPr>
          <w:rFonts w:ascii="標楷體" w:hAnsi="標楷體"/>
          <w:sz w:val="28"/>
          <w:szCs w:val="28"/>
        </w:rPr>
        <w:t>委員</w:t>
      </w:r>
      <w:r w:rsidR="00025A00" w:rsidRPr="00183AFC">
        <w:rPr>
          <w:rFonts w:ascii="標楷體" w:hAnsi="標楷體" w:hint="eastAsia"/>
          <w:sz w:val="28"/>
          <w:szCs w:val="28"/>
        </w:rPr>
        <w:t>八</w:t>
      </w:r>
      <w:r w:rsidR="00BD6F60" w:rsidRPr="00183AFC">
        <w:rPr>
          <w:rFonts w:ascii="標楷體" w:hAnsi="標楷體"/>
          <w:sz w:val="28"/>
          <w:szCs w:val="28"/>
        </w:rPr>
        <w:t>至</w:t>
      </w:r>
      <w:r w:rsidR="00804E02" w:rsidRPr="00183AFC">
        <w:rPr>
          <w:rFonts w:ascii="標楷體" w:hAnsi="標楷體" w:hint="eastAsia"/>
          <w:sz w:val="28"/>
          <w:szCs w:val="28"/>
        </w:rPr>
        <w:t>十四</w:t>
      </w:r>
      <w:r w:rsidR="00BD6F60" w:rsidRPr="00183AFC">
        <w:rPr>
          <w:rFonts w:ascii="標楷體" w:hAnsi="標楷體"/>
          <w:sz w:val="28"/>
          <w:szCs w:val="28"/>
        </w:rPr>
        <w:t>人</w:t>
      </w:r>
      <w:r w:rsidR="00BD6F60" w:rsidRPr="00183AFC">
        <w:rPr>
          <w:rFonts w:ascii="標楷體" w:hAnsi="標楷體" w:hint="eastAsia"/>
          <w:sz w:val="28"/>
          <w:szCs w:val="28"/>
        </w:rPr>
        <w:t>及編輯委員一人，審譯委員內含</w:t>
      </w:r>
      <w:r w:rsidR="00BF63F2" w:rsidRPr="00183AFC">
        <w:rPr>
          <w:rFonts w:ascii="標楷體" w:hAnsi="標楷體" w:hint="eastAsia"/>
          <w:sz w:val="28"/>
          <w:szCs w:val="28"/>
        </w:rPr>
        <w:t>召集人</w:t>
      </w:r>
      <w:r w:rsidR="00BD6F60" w:rsidRPr="00183AFC">
        <w:rPr>
          <w:rFonts w:ascii="標楷體" w:hAnsi="標楷體" w:hint="eastAsia"/>
          <w:sz w:val="28"/>
          <w:szCs w:val="28"/>
        </w:rPr>
        <w:t>一人、</w:t>
      </w:r>
      <w:r w:rsidR="00BD6F60" w:rsidRPr="00183AFC">
        <w:rPr>
          <w:rFonts w:ascii="標楷體" w:hAnsi="標楷體"/>
          <w:sz w:val="28"/>
          <w:szCs w:val="28"/>
        </w:rPr>
        <w:t>副</w:t>
      </w:r>
      <w:r w:rsidR="00BF63F2" w:rsidRPr="00183AFC">
        <w:rPr>
          <w:rFonts w:ascii="標楷體" w:hAnsi="標楷體" w:hint="eastAsia"/>
          <w:sz w:val="28"/>
          <w:szCs w:val="28"/>
        </w:rPr>
        <w:t>召集人</w:t>
      </w:r>
      <w:r w:rsidR="00BD6F60" w:rsidRPr="00183AFC">
        <w:rPr>
          <w:rFonts w:ascii="標楷體" w:hAnsi="標楷體"/>
          <w:sz w:val="28"/>
          <w:szCs w:val="28"/>
        </w:rPr>
        <w:t>一人</w:t>
      </w:r>
      <w:r w:rsidR="00BD6F60" w:rsidRPr="00183AFC">
        <w:rPr>
          <w:rFonts w:ascii="標楷體" w:hAnsi="標楷體" w:hint="eastAsia"/>
          <w:sz w:val="28"/>
          <w:szCs w:val="28"/>
        </w:rPr>
        <w:t>，均</w:t>
      </w:r>
      <w:r w:rsidR="00BD6F60" w:rsidRPr="00183AFC">
        <w:rPr>
          <w:rFonts w:ascii="標楷體" w:hAnsi="標楷體"/>
          <w:sz w:val="28"/>
          <w:szCs w:val="28"/>
        </w:rPr>
        <w:t>由本</w:t>
      </w:r>
      <w:r w:rsidR="001F55FF" w:rsidRPr="00183AFC">
        <w:rPr>
          <w:rFonts w:ascii="標楷體" w:hAnsi="標楷體" w:hint="eastAsia"/>
          <w:sz w:val="28"/>
          <w:szCs w:val="28"/>
        </w:rPr>
        <w:t>院院</w:t>
      </w:r>
      <w:r w:rsidR="00BD6F60" w:rsidRPr="00183AFC">
        <w:rPr>
          <w:rFonts w:ascii="標楷體" w:hAnsi="標楷體"/>
          <w:sz w:val="28"/>
          <w:szCs w:val="28"/>
        </w:rPr>
        <w:t>長遴聘</w:t>
      </w:r>
      <w:r w:rsidR="00BD6F60" w:rsidRPr="00183AFC">
        <w:rPr>
          <w:rFonts w:ascii="標楷體" w:hAnsi="標楷體" w:hint="eastAsia"/>
          <w:sz w:val="28"/>
          <w:szCs w:val="28"/>
        </w:rPr>
        <w:t>之。</w:t>
      </w:r>
    </w:p>
    <w:p w14:paraId="347FAF75" w14:textId="77777777" w:rsidR="00BD6F60" w:rsidRPr="00183AFC" w:rsidRDefault="00BD6F60" w:rsidP="000E34A9">
      <w:pPr>
        <w:snapToGrid w:val="0"/>
        <w:spacing w:line="460" w:lineRule="exact"/>
        <w:ind w:left="567"/>
        <w:jc w:val="both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/>
          <w:sz w:val="28"/>
          <w:szCs w:val="28"/>
        </w:rPr>
        <w:t>審譯會之</w:t>
      </w:r>
      <w:r w:rsidRPr="00183AFC">
        <w:rPr>
          <w:rFonts w:ascii="標楷體" w:hAnsi="標楷體" w:hint="eastAsia"/>
          <w:sz w:val="28"/>
          <w:szCs w:val="28"/>
        </w:rPr>
        <w:t>審譯</w:t>
      </w:r>
      <w:r w:rsidRPr="00183AFC">
        <w:rPr>
          <w:rFonts w:ascii="標楷體" w:hAnsi="標楷體"/>
          <w:sz w:val="28"/>
          <w:szCs w:val="28"/>
        </w:rPr>
        <w:t>委員，應具備下列資格之一：</w:t>
      </w:r>
    </w:p>
    <w:p w14:paraId="217AF07A" w14:textId="77777777" w:rsidR="00BD6F60" w:rsidRPr="00183AFC" w:rsidRDefault="00BD6F60" w:rsidP="00B84A57">
      <w:pPr>
        <w:snapToGrid w:val="0"/>
        <w:spacing w:line="460" w:lineRule="exact"/>
        <w:ind w:leftChars="199" w:left="1273" w:hangingChars="284" w:hanging="795"/>
        <w:jc w:val="both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/>
          <w:sz w:val="28"/>
          <w:szCs w:val="28"/>
        </w:rPr>
        <w:t>（一）具有各該</w:t>
      </w:r>
      <w:r w:rsidR="00BF63F2" w:rsidRPr="00183AFC">
        <w:rPr>
          <w:rFonts w:ascii="標楷體" w:hAnsi="標楷體" w:hint="eastAsia"/>
          <w:sz w:val="28"/>
          <w:szCs w:val="28"/>
        </w:rPr>
        <w:t>審譯</w:t>
      </w:r>
      <w:r w:rsidRPr="00183AFC">
        <w:rPr>
          <w:rFonts w:ascii="標楷體" w:hAnsi="標楷體"/>
          <w:sz w:val="28"/>
          <w:szCs w:val="28"/>
        </w:rPr>
        <w:t>會相關學術領域博士學位，並曾擔任或正擔任相關學術領域之教學、研究、或實務工作者。</w:t>
      </w:r>
    </w:p>
    <w:p w14:paraId="0468420E" w14:textId="77777777" w:rsidR="00BD6F60" w:rsidRPr="00183AFC" w:rsidRDefault="00BD6F60" w:rsidP="00B84A57">
      <w:pPr>
        <w:snapToGrid w:val="0"/>
        <w:spacing w:line="460" w:lineRule="exact"/>
        <w:ind w:leftChars="199" w:left="1273" w:hangingChars="284" w:hanging="795"/>
        <w:jc w:val="both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/>
          <w:sz w:val="28"/>
          <w:szCs w:val="28"/>
        </w:rPr>
        <w:t>（二）具有各該</w:t>
      </w:r>
      <w:r w:rsidR="00BF63F2" w:rsidRPr="00183AFC">
        <w:rPr>
          <w:rFonts w:ascii="標楷體" w:hAnsi="標楷體" w:hint="eastAsia"/>
          <w:sz w:val="28"/>
          <w:szCs w:val="28"/>
        </w:rPr>
        <w:t>審譯</w:t>
      </w:r>
      <w:r w:rsidRPr="00183AFC">
        <w:rPr>
          <w:rFonts w:ascii="標楷體" w:hAnsi="標楷體"/>
          <w:sz w:val="28"/>
          <w:szCs w:val="28"/>
        </w:rPr>
        <w:t>會相關學術領域碩士學位，並曾擔任相關學術領域之教學、研究、或實務工作合計</w:t>
      </w:r>
      <w:r w:rsidR="00841B21" w:rsidRPr="00183AFC">
        <w:rPr>
          <w:rFonts w:ascii="標楷體" w:hAnsi="標楷體" w:hint="eastAsia"/>
          <w:sz w:val="28"/>
          <w:szCs w:val="28"/>
        </w:rPr>
        <w:t>四</w:t>
      </w:r>
      <w:r w:rsidRPr="00183AFC">
        <w:rPr>
          <w:rFonts w:ascii="標楷體" w:hAnsi="標楷體"/>
          <w:sz w:val="28"/>
          <w:szCs w:val="28"/>
        </w:rPr>
        <w:t>年以上者。</w:t>
      </w:r>
    </w:p>
    <w:p w14:paraId="2EBABC5F" w14:textId="77777777" w:rsidR="00F51FA0" w:rsidRPr="00183AFC" w:rsidRDefault="00F51FA0" w:rsidP="00B84A57">
      <w:pPr>
        <w:snapToGrid w:val="0"/>
        <w:spacing w:line="460" w:lineRule="exact"/>
        <w:ind w:leftChars="199" w:left="1273" w:hangingChars="284" w:hanging="795"/>
        <w:jc w:val="both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/>
          <w:sz w:val="28"/>
          <w:szCs w:val="28"/>
        </w:rPr>
        <w:t>（</w:t>
      </w:r>
      <w:r w:rsidRPr="00183AFC">
        <w:rPr>
          <w:rFonts w:ascii="標楷體" w:hAnsi="標楷體" w:hint="eastAsia"/>
          <w:sz w:val="28"/>
          <w:szCs w:val="28"/>
        </w:rPr>
        <w:t>三</w:t>
      </w:r>
      <w:r w:rsidRPr="00183AFC">
        <w:rPr>
          <w:rFonts w:ascii="標楷體" w:hAnsi="標楷體"/>
          <w:sz w:val="28"/>
          <w:szCs w:val="28"/>
        </w:rPr>
        <w:t>）具有各該</w:t>
      </w:r>
      <w:r w:rsidR="00BF63F2" w:rsidRPr="00183AFC">
        <w:rPr>
          <w:rFonts w:ascii="標楷體" w:hAnsi="標楷體" w:hint="eastAsia"/>
          <w:sz w:val="28"/>
          <w:szCs w:val="28"/>
        </w:rPr>
        <w:t>審譯</w:t>
      </w:r>
      <w:r w:rsidRPr="00183AFC">
        <w:rPr>
          <w:rFonts w:ascii="標楷體" w:hAnsi="標楷體"/>
          <w:sz w:val="28"/>
          <w:szCs w:val="28"/>
        </w:rPr>
        <w:t>會相關學術領域</w:t>
      </w:r>
      <w:r w:rsidRPr="00183AFC">
        <w:rPr>
          <w:rFonts w:ascii="標楷體" w:hAnsi="標楷體" w:hint="eastAsia"/>
          <w:sz w:val="28"/>
          <w:szCs w:val="28"/>
        </w:rPr>
        <w:t>醫學士</w:t>
      </w:r>
      <w:r w:rsidRPr="00183AFC">
        <w:rPr>
          <w:rFonts w:ascii="標楷體" w:hAnsi="標楷體"/>
          <w:sz w:val="28"/>
          <w:szCs w:val="28"/>
        </w:rPr>
        <w:t>學位，並曾擔任相關學術領域之教學、研究、或實務</w:t>
      </w:r>
      <w:r w:rsidR="00D01100" w:rsidRPr="00183AFC">
        <w:rPr>
          <w:rFonts w:ascii="標楷體" w:hAnsi="標楷體" w:hint="eastAsia"/>
          <w:sz w:val="28"/>
          <w:szCs w:val="28"/>
        </w:rPr>
        <w:t>(臨床)</w:t>
      </w:r>
      <w:r w:rsidRPr="00183AFC">
        <w:rPr>
          <w:rFonts w:ascii="標楷體" w:hAnsi="標楷體"/>
          <w:sz w:val="28"/>
          <w:szCs w:val="28"/>
        </w:rPr>
        <w:t>工作合計</w:t>
      </w:r>
      <w:r w:rsidR="00841B21" w:rsidRPr="00183AFC">
        <w:rPr>
          <w:rFonts w:ascii="標楷體" w:hAnsi="標楷體" w:hint="eastAsia"/>
          <w:sz w:val="28"/>
          <w:szCs w:val="28"/>
        </w:rPr>
        <w:t>九</w:t>
      </w:r>
      <w:r w:rsidRPr="00183AFC">
        <w:rPr>
          <w:rFonts w:ascii="標楷體" w:hAnsi="標楷體"/>
          <w:sz w:val="28"/>
          <w:szCs w:val="28"/>
        </w:rPr>
        <w:t>年以上者。</w:t>
      </w:r>
    </w:p>
    <w:p w14:paraId="4CD96592" w14:textId="74E32029" w:rsidR="005949CC" w:rsidRPr="00183AFC" w:rsidRDefault="005949CC" w:rsidP="00B84A57">
      <w:pPr>
        <w:snapToGrid w:val="0"/>
        <w:spacing w:line="460" w:lineRule="exact"/>
        <w:ind w:leftChars="199" w:left="1273" w:hangingChars="284" w:hanging="795"/>
        <w:jc w:val="both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 w:hint="eastAsia"/>
          <w:sz w:val="28"/>
          <w:szCs w:val="28"/>
        </w:rPr>
        <w:t>（四）具有各該</w:t>
      </w:r>
      <w:r w:rsidR="00BF63F2" w:rsidRPr="00183AFC">
        <w:rPr>
          <w:rFonts w:ascii="標楷體" w:hAnsi="標楷體" w:hint="eastAsia"/>
          <w:sz w:val="28"/>
          <w:szCs w:val="28"/>
        </w:rPr>
        <w:t>審譯</w:t>
      </w:r>
      <w:r w:rsidRPr="00183AFC">
        <w:rPr>
          <w:rFonts w:ascii="標楷體" w:hAnsi="標楷體" w:hint="eastAsia"/>
          <w:sz w:val="28"/>
          <w:szCs w:val="28"/>
        </w:rPr>
        <w:t>會相關實務工作經驗</w:t>
      </w:r>
      <w:r w:rsidR="003566C4" w:rsidRPr="00183AFC">
        <w:rPr>
          <w:rFonts w:ascii="標楷體" w:hAnsi="標楷體" w:hint="eastAsia"/>
          <w:sz w:val="28"/>
          <w:szCs w:val="28"/>
        </w:rPr>
        <w:t>九</w:t>
      </w:r>
      <w:r w:rsidRPr="00183AFC">
        <w:rPr>
          <w:rFonts w:ascii="標楷體" w:hAnsi="標楷體" w:hint="eastAsia"/>
          <w:sz w:val="28"/>
          <w:szCs w:val="28"/>
        </w:rPr>
        <w:t>年以上，並經服務機關推薦之簡任</w:t>
      </w:r>
      <w:r w:rsidR="00B2393E" w:rsidRPr="00183AFC">
        <w:rPr>
          <w:rFonts w:ascii="標楷體" w:hAnsi="標楷體" w:hint="eastAsia"/>
          <w:sz w:val="28"/>
          <w:szCs w:val="28"/>
        </w:rPr>
        <w:t>職等</w:t>
      </w:r>
      <w:r w:rsidR="00317C7F" w:rsidRPr="00183AFC">
        <w:rPr>
          <w:rFonts w:ascii="標楷體" w:hAnsi="標楷體" w:hint="eastAsia"/>
          <w:sz w:val="28"/>
          <w:szCs w:val="28"/>
        </w:rPr>
        <w:t>以上</w:t>
      </w:r>
      <w:r w:rsidRPr="00183AFC">
        <w:rPr>
          <w:rFonts w:ascii="標楷體" w:hAnsi="標楷體" w:hint="eastAsia"/>
          <w:sz w:val="28"/>
          <w:szCs w:val="28"/>
        </w:rPr>
        <w:t>者。</w:t>
      </w:r>
    </w:p>
    <w:p w14:paraId="4B1A82CE" w14:textId="77777777" w:rsidR="00DB0AC0" w:rsidRPr="00183AFC" w:rsidRDefault="00BD6F60" w:rsidP="000E34A9">
      <w:pPr>
        <w:snapToGrid w:val="0"/>
        <w:spacing w:line="460" w:lineRule="exact"/>
        <w:ind w:left="567"/>
        <w:jc w:val="both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 w:hint="eastAsia"/>
          <w:sz w:val="28"/>
          <w:szCs w:val="28"/>
        </w:rPr>
        <w:t>編輯委員應具有</w:t>
      </w:r>
      <w:r w:rsidR="00137155" w:rsidRPr="00183AFC">
        <w:rPr>
          <w:rFonts w:ascii="標楷體" w:hAnsi="標楷體"/>
          <w:sz w:val="28"/>
          <w:szCs w:val="28"/>
        </w:rPr>
        <w:t>各該</w:t>
      </w:r>
      <w:r w:rsidR="00BF63F2" w:rsidRPr="00183AFC">
        <w:rPr>
          <w:rFonts w:ascii="標楷體" w:hAnsi="標楷體" w:hint="eastAsia"/>
          <w:sz w:val="28"/>
          <w:szCs w:val="28"/>
        </w:rPr>
        <w:t>審譯</w:t>
      </w:r>
      <w:r w:rsidR="00137155" w:rsidRPr="00183AFC">
        <w:rPr>
          <w:rFonts w:ascii="標楷體" w:hAnsi="標楷體"/>
          <w:sz w:val="28"/>
          <w:szCs w:val="28"/>
        </w:rPr>
        <w:t>會相關學術領域</w:t>
      </w:r>
      <w:r w:rsidRPr="00183AFC">
        <w:rPr>
          <w:rFonts w:ascii="標楷體" w:hAnsi="標楷體" w:hint="eastAsia"/>
          <w:sz w:val="28"/>
          <w:szCs w:val="28"/>
        </w:rPr>
        <w:t>學士學位</w:t>
      </w:r>
      <w:r w:rsidR="006E7FA6" w:rsidRPr="00183AFC">
        <w:rPr>
          <w:rFonts w:ascii="標楷體" w:hAnsi="標楷體" w:hint="eastAsia"/>
          <w:sz w:val="28"/>
          <w:szCs w:val="28"/>
        </w:rPr>
        <w:t>，且</w:t>
      </w:r>
      <w:r w:rsidR="00841B21" w:rsidRPr="00183AFC">
        <w:rPr>
          <w:rFonts w:ascii="標楷體" w:hAnsi="標楷體" w:hint="eastAsia"/>
          <w:sz w:val="28"/>
          <w:szCs w:val="28"/>
        </w:rPr>
        <w:t>有</w:t>
      </w:r>
      <w:r w:rsidRPr="00183AFC">
        <w:rPr>
          <w:rFonts w:ascii="標楷體" w:hAnsi="標楷體" w:hint="eastAsia"/>
          <w:sz w:val="28"/>
          <w:szCs w:val="28"/>
        </w:rPr>
        <w:t>相關工作經驗者</w:t>
      </w:r>
      <w:r w:rsidR="00137155" w:rsidRPr="00183AFC">
        <w:rPr>
          <w:rFonts w:ascii="標楷體" w:hAnsi="標楷體" w:hint="eastAsia"/>
          <w:sz w:val="28"/>
          <w:szCs w:val="28"/>
        </w:rPr>
        <w:t>，</w:t>
      </w:r>
      <w:r w:rsidRPr="00183AFC">
        <w:rPr>
          <w:rFonts w:ascii="標楷體" w:hAnsi="標楷體"/>
          <w:sz w:val="28"/>
          <w:szCs w:val="28"/>
        </w:rPr>
        <w:t>負責彙整名詞審譯意見</w:t>
      </w:r>
      <w:r w:rsidRPr="00183AFC">
        <w:rPr>
          <w:rFonts w:ascii="標楷體" w:hAnsi="標楷體" w:hint="eastAsia"/>
          <w:sz w:val="28"/>
          <w:szCs w:val="28"/>
        </w:rPr>
        <w:t>、</w:t>
      </w:r>
      <w:r w:rsidR="00E873F0" w:rsidRPr="00183AFC">
        <w:rPr>
          <w:rFonts w:ascii="標楷體" w:hAnsi="標楷體" w:hint="eastAsia"/>
          <w:sz w:val="28"/>
          <w:szCs w:val="28"/>
        </w:rPr>
        <w:t>蒐集及校對名詞、</w:t>
      </w:r>
      <w:r w:rsidRPr="00183AFC">
        <w:rPr>
          <w:rFonts w:ascii="標楷體" w:hAnsi="標楷體" w:hint="eastAsia"/>
          <w:sz w:val="28"/>
          <w:szCs w:val="28"/>
        </w:rPr>
        <w:t>整理</w:t>
      </w:r>
      <w:r w:rsidRPr="00183AFC">
        <w:rPr>
          <w:rFonts w:ascii="標楷體" w:hAnsi="標楷體"/>
          <w:sz w:val="28"/>
          <w:szCs w:val="28"/>
        </w:rPr>
        <w:t>資料</w:t>
      </w:r>
      <w:r w:rsidRPr="00183AFC">
        <w:rPr>
          <w:rFonts w:ascii="標楷體" w:hAnsi="標楷體" w:hint="eastAsia"/>
          <w:sz w:val="28"/>
          <w:szCs w:val="28"/>
        </w:rPr>
        <w:t>及會議紀錄等工作。</w:t>
      </w:r>
      <w:r w:rsidR="00DB0AC0" w:rsidRPr="00183AFC">
        <w:rPr>
          <w:rFonts w:ascii="標楷體" w:hAnsi="標楷體" w:hint="eastAsia"/>
          <w:sz w:val="28"/>
          <w:szCs w:val="28"/>
        </w:rPr>
        <w:t>各審譯會下，得設立分組審譯會，</w:t>
      </w:r>
      <w:r w:rsidR="00D01100" w:rsidRPr="00183AFC">
        <w:rPr>
          <w:rFonts w:ascii="標楷體" w:hAnsi="標楷體" w:hint="eastAsia"/>
          <w:sz w:val="28"/>
          <w:szCs w:val="28"/>
        </w:rPr>
        <w:t>分組委員得由審譯委員兼任或</w:t>
      </w:r>
      <w:r w:rsidR="00DB0AC0" w:rsidRPr="00183AFC">
        <w:rPr>
          <w:rFonts w:ascii="標楷體" w:hAnsi="標楷體" w:hint="eastAsia"/>
          <w:sz w:val="28"/>
          <w:szCs w:val="28"/>
        </w:rPr>
        <w:t>依需要另行遴聘分組審譯委員及分組編輯委員。分組審譯委員及分組編輯委員應具備之資格及</w:t>
      </w:r>
      <w:r w:rsidR="00DB0AC0" w:rsidRPr="00183AFC">
        <w:rPr>
          <w:rFonts w:ascii="標楷體" w:hAnsi="標楷體"/>
          <w:sz w:val="28"/>
          <w:szCs w:val="28"/>
        </w:rPr>
        <w:t>遴聘</w:t>
      </w:r>
      <w:r w:rsidR="00DB0AC0" w:rsidRPr="00183AFC">
        <w:rPr>
          <w:rFonts w:ascii="標楷體" w:hAnsi="標楷體" w:hint="eastAsia"/>
          <w:sz w:val="28"/>
          <w:szCs w:val="28"/>
        </w:rPr>
        <w:t>，分別比照審譯委員及編輯委員方式</w:t>
      </w:r>
      <w:r w:rsidR="0006683B" w:rsidRPr="00183AFC">
        <w:rPr>
          <w:rFonts w:ascii="標楷體" w:hAnsi="標楷體" w:hint="eastAsia"/>
          <w:sz w:val="28"/>
          <w:szCs w:val="28"/>
        </w:rPr>
        <w:t>辦理</w:t>
      </w:r>
      <w:r w:rsidR="00DB0AC0" w:rsidRPr="00183AFC">
        <w:rPr>
          <w:rFonts w:ascii="標楷體" w:hAnsi="標楷體" w:hint="eastAsia"/>
          <w:sz w:val="28"/>
          <w:szCs w:val="28"/>
        </w:rPr>
        <w:t>。</w:t>
      </w:r>
    </w:p>
    <w:p w14:paraId="531900D6" w14:textId="0948A131" w:rsidR="002937FE" w:rsidRPr="00183AFC" w:rsidRDefault="00BD6F60" w:rsidP="00B84A57">
      <w:pPr>
        <w:snapToGrid w:val="0"/>
        <w:spacing w:line="460" w:lineRule="exact"/>
        <w:ind w:left="560" w:hangingChars="200" w:hanging="560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 w:hint="eastAsia"/>
          <w:sz w:val="28"/>
          <w:szCs w:val="28"/>
        </w:rPr>
        <w:t>三</w:t>
      </w:r>
      <w:r w:rsidR="00FC4258" w:rsidRPr="00183AFC">
        <w:rPr>
          <w:rFonts w:ascii="標楷體" w:hAnsi="標楷體"/>
          <w:sz w:val="28"/>
          <w:szCs w:val="28"/>
        </w:rPr>
        <w:t>、</w:t>
      </w:r>
      <w:r w:rsidR="00A843C8" w:rsidRPr="00183AFC">
        <w:rPr>
          <w:rFonts w:ascii="標楷體" w:hAnsi="標楷體"/>
          <w:sz w:val="28"/>
          <w:szCs w:val="28"/>
        </w:rPr>
        <w:t>審譯</w:t>
      </w:r>
      <w:r w:rsidR="002937FE" w:rsidRPr="00183AFC">
        <w:rPr>
          <w:rFonts w:ascii="標楷體" w:hAnsi="標楷體"/>
          <w:sz w:val="28"/>
          <w:szCs w:val="28"/>
        </w:rPr>
        <w:t>會委員採聘期制，聘期</w:t>
      </w:r>
      <w:r w:rsidR="00640A56" w:rsidRPr="00183AFC">
        <w:rPr>
          <w:rFonts w:ascii="標楷體" w:hAnsi="標楷體" w:hint="eastAsia"/>
          <w:sz w:val="28"/>
          <w:szCs w:val="28"/>
        </w:rPr>
        <w:t>二</w:t>
      </w:r>
      <w:r w:rsidR="006A5F06" w:rsidRPr="00183AFC">
        <w:rPr>
          <w:rFonts w:ascii="標楷體" w:hAnsi="標楷體" w:hint="eastAsia"/>
          <w:sz w:val="28"/>
          <w:szCs w:val="28"/>
        </w:rPr>
        <w:t>年</w:t>
      </w:r>
      <w:r w:rsidR="002937FE" w:rsidRPr="00183AFC">
        <w:rPr>
          <w:rFonts w:ascii="標楷體" w:hAnsi="標楷體"/>
          <w:sz w:val="28"/>
          <w:szCs w:val="28"/>
        </w:rPr>
        <w:t>，期滿得予</w:t>
      </w:r>
      <w:r w:rsidR="00536580" w:rsidRPr="00183AFC">
        <w:rPr>
          <w:rFonts w:ascii="標楷體" w:hAnsi="標楷體" w:hint="eastAsia"/>
          <w:sz w:val="28"/>
          <w:szCs w:val="28"/>
        </w:rPr>
        <w:t>以</w:t>
      </w:r>
      <w:r w:rsidR="002937FE" w:rsidRPr="00183AFC">
        <w:rPr>
          <w:rFonts w:ascii="標楷體" w:hAnsi="標楷體"/>
          <w:sz w:val="28"/>
          <w:szCs w:val="28"/>
        </w:rPr>
        <w:t>續聘</w:t>
      </w:r>
      <w:r w:rsidR="00625998" w:rsidRPr="00183AFC">
        <w:rPr>
          <w:rFonts w:ascii="標楷體" w:hAnsi="標楷體"/>
          <w:sz w:val="28"/>
          <w:szCs w:val="28"/>
        </w:rPr>
        <w:t>；</w:t>
      </w:r>
      <w:r w:rsidR="002937FE" w:rsidRPr="00183AFC">
        <w:rPr>
          <w:rFonts w:ascii="標楷體" w:hAnsi="標楷體"/>
          <w:sz w:val="28"/>
          <w:szCs w:val="28"/>
        </w:rPr>
        <w:t>但聘期內如有不適任之情形，本</w:t>
      </w:r>
      <w:r w:rsidR="001F55FF" w:rsidRPr="00183AFC">
        <w:rPr>
          <w:rFonts w:ascii="標楷體" w:hAnsi="標楷體" w:hint="eastAsia"/>
          <w:sz w:val="28"/>
          <w:szCs w:val="28"/>
        </w:rPr>
        <w:t>院</w:t>
      </w:r>
      <w:r w:rsidR="002937FE" w:rsidRPr="00183AFC">
        <w:rPr>
          <w:rFonts w:ascii="標楷體" w:hAnsi="標楷體"/>
          <w:sz w:val="28"/>
          <w:szCs w:val="28"/>
        </w:rPr>
        <w:t>得予以解聘。</w:t>
      </w:r>
    </w:p>
    <w:p w14:paraId="0141F015" w14:textId="77777777" w:rsidR="00302959" w:rsidRPr="00183AFC" w:rsidRDefault="00F335E3" w:rsidP="000E34A9">
      <w:pPr>
        <w:snapToGrid w:val="0"/>
        <w:spacing w:line="460" w:lineRule="exact"/>
        <w:ind w:left="567"/>
        <w:jc w:val="both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/>
          <w:sz w:val="28"/>
          <w:szCs w:val="28"/>
        </w:rPr>
        <w:t>審譯會</w:t>
      </w:r>
      <w:r w:rsidRPr="00183AFC">
        <w:rPr>
          <w:rFonts w:ascii="標楷體" w:hAnsi="標楷體" w:hint="eastAsia"/>
          <w:sz w:val="28"/>
          <w:szCs w:val="28"/>
        </w:rPr>
        <w:t>遇有增</w:t>
      </w:r>
      <w:r w:rsidR="00DD61A8" w:rsidRPr="00183AFC">
        <w:rPr>
          <w:rFonts w:ascii="標楷體" w:hAnsi="標楷體" w:hint="eastAsia"/>
          <w:sz w:val="28"/>
          <w:szCs w:val="28"/>
        </w:rPr>
        <w:t>、</w:t>
      </w:r>
      <w:r w:rsidRPr="00183AFC">
        <w:rPr>
          <w:rFonts w:ascii="標楷體" w:hAnsi="標楷體" w:hint="eastAsia"/>
          <w:sz w:val="28"/>
          <w:szCs w:val="28"/>
        </w:rPr>
        <w:t>補聘</w:t>
      </w:r>
      <w:r w:rsidR="00DD61A8" w:rsidRPr="00183AFC">
        <w:rPr>
          <w:rFonts w:ascii="標楷體" w:hAnsi="標楷體"/>
          <w:sz w:val="28"/>
          <w:szCs w:val="28"/>
        </w:rPr>
        <w:t>委員</w:t>
      </w:r>
      <w:r w:rsidR="00DD61A8" w:rsidRPr="00183AFC">
        <w:rPr>
          <w:rFonts w:ascii="標楷體" w:hAnsi="標楷體" w:hint="eastAsia"/>
          <w:sz w:val="28"/>
          <w:szCs w:val="28"/>
        </w:rPr>
        <w:t>之</w:t>
      </w:r>
      <w:r w:rsidRPr="00183AFC">
        <w:rPr>
          <w:rFonts w:ascii="標楷體" w:hAnsi="標楷體" w:hint="eastAsia"/>
          <w:sz w:val="28"/>
          <w:szCs w:val="28"/>
        </w:rPr>
        <w:t>情形時，</w:t>
      </w:r>
      <w:r w:rsidR="00F65EF4" w:rsidRPr="00183AFC">
        <w:rPr>
          <w:rFonts w:ascii="標楷體" w:hAnsi="標楷體" w:hint="eastAsia"/>
          <w:sz w:val="28"/>
          <w:szCs w:val="28"/>
        </w:rPr>
        <w:t>各增、補聘</w:t>
      </w:r>
      <w:r w:rsidR="00F65EF4" w:rsidRPr="00183AFC">
        <w:rPr>
          <w:rFonts w:ascii="標楷體" w:hAnsi="標楷體"/>
          <w:sz w:val="28"/>
          <w:szCs w:val="28"/>
        </w:rPr>
        <w:t>委員</w:t>
      </w:r>
      <w:r w:rsidR="00F65EF4" w:rsidRPr="00183AFC">
        <w:rPr>
          <w:rFonts w:ascii="標楷體" w:hAnsi="標楷體" w:hint="eastAsia"/>
          <w:sz w:val="28"/>
          <w:szCs w:val="28"/>
        </w:rPr>
        <w:t>之</w:t>
      </w:r>
      <w:r w:rsidRPr="00183AFC">
        <w:rPr>
          <w:rFonts w:ascii="標楷體" w:hAnsi="標楷體"/>
          <w:sz w:val="28"/>
          <w:szCs w:val="28"/>
        </w:rPr>
        <w:t>聘期</w:t>
      </w:r>
      <w:r w:rsidRPr="00183AFC">
        <w:rPr>
          <w:rFonts w:ascii="標楷體" w:hAnsi="標楷體" w:hint="eastAsia"/>
          <w:sz w:val="28"/>
          <w:szCs w:val="28"/>
        </w:rPr>
        <w:t>屆止日</w:t>
      </w:r>
      <w:r w:rsidRPr="00183AFC">
        <w:rPr>
          <w:rFonts w:ascii="標楷體" w:hAnsi="標楷體"/>
          <w:sz w:val="28"/>
          <w:szCs w:val="28"/>
        </w:rPr>
        <w:t>，</w:t>
      </w:r>
      <w:r w:rsidR="00F65EF4" w:rsidRPr="00183AFC">
        <w:rPr>
          <w:rFonts w:ascii="標楷體" w:hAnsi="標楷體" w:hint="eastAsia"/>
          <w:sz w:val="28"/>
          <w:szCs w:val="28"/>
        </w:rPr>
        <w:t>均</w:t>
      </w:r>
      <w:r w:rsidRPr="00183AFC">
        <w:rPr>
          <w:rFonts w:ascii="標楷體" w:hAnsi="標楷體" w:hint="eastAsia"/>
          <w:sz w:val="28"/>
          <w:szCs w:val="28"/>
        </w:rPr>
        <w:t>比照原聘委員辦理</w:t>
      </w:r>
      <w:r w:rsidRPr="00183AFC">
        <w:rPr>
          <w:rFonts w:ascii="標楷體" w:hAnsi="標楷體"/>
          <w:sz w:val="28"/>
          <w:szCs w:val="28"/>
        </w:rPr>
        <w:t>。</w:t>
      </w:r>
    </w:p>
    <w:p w14:paraId="59A3FD0A" w14:textId="77777777" w:rsidR="0087168A" w:rsidRPr="00183AFC" w:rsidRDefault="0087168A" w:rsidP="000E34A9">
      <w:pPr>
        <w:snapToGrid w:val="0"/>
        <w:spacing w:line="460" w:lineRule="exact"/>
        <w:ind w:left="567"/>
        <w:jc w:val="both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 w:hint="eastAsia"/>
          <w:sz w:val="28"/>
          <w:szCs w:val="28"/>
        </w:rPr>
        <w:lastRenderedPageBreak/>
        <w:t>審譯會</w:t>
      </w:r>
      <w:r w:rsidR="00836528" w:rsidRPr="00183AFC">
        <w:rPr>
          <w:rFonts w:ascii="標楷體" w:hAnsi="標楷體" w:hint="eastAsia"/>
          <w:sz w:val="28"/>
          <w:szCs w:val="28"/>
        </w:rPr>
        <w:t>委員</w:t>
      </w:r>
      <w:r w:rsidR="00DB7823" w:rsidRPr="00183AFC">
        <w:rPr>
          <w:rFonts w:ascii="標楷體" w:hAnsi="標楷體" w:hint="eastAsia"/>
          <w:sz w:val="28"/>
          <w:szCs w:val="28"/>
        </w:rPr>
        <w:t>之總人數</w:t>
      </w:r>
      <w:r w:rsidRPr="00183AFC">
        <w:rPr>
          <w:rFonts w:ascii="標楷體" w:hAnsi="標楷體" w:hint="eastAsia"/>
          <w:sz w:val="28"/>
          <w:szCs w:val="28"/>
        </w:rPr>
        <w:t>任一性別</w:t>
      </w:r>
      <w:r w:rsidR="00836528" w:rsidRPr="00183AFC">
        <w:rPr>
          <w:rFonts w:ascii="標楷體" w:hAnsi="標楷體" w:hint="eastAsia"/>
          <w:sz w:val="28"/>
          <w:szCs w:val="28"/>
        </w:rPr>
        <w:t>比例不得少於</w:t>
      </w:r>
      <w:r w:rsidRPr="00183AFC">
        <w:rPr>
          <w:rFonts w:ascii="標楷體" w:hAnsi="標楷體" w:hint="eastAsia"/>
          <w:sz w:val="28"/>
          <w:szCs w:val="28"/>
        </w:rPr>
        <w:t>三分之一。</w:t>
      </w:r>
    </w:p>
    <w:p w14:paraId="032F574F" w14:textId="77777777" w:rsidR="00A47ED0" w:rsidRPr="00183AFC" w:rsidRDefault="00BD6F60" w:rsidP="000E34A9">
      <w:pPr>
        <w:snapToGrid w:val="0"/>
        <w:spacing w:line="460" w:lineRule="exact"/>
        <w:jc w:val="both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 w:hint="eastAsia"/>
          <w:sz w:val="28"/>
          <w:szCs w:val="28"/>
        </w:rPr>
        <w:t>四</w:t>
      </w:r>
      <w:r w:rsidR="00625998" w:rsidRPr="00183AFC">
        <w:rPr>
          <w:rFonts w:ascii="標楷體" w:hAnsi="標楷體"/>
          <w:sz w:val="28"/>
          <w:szCs w:val="28"/>
        </w:rPr>
        <w:t>、</w:t>
      </w:r>
      <w:r w:rsidR="00A843C8" w:rsidRPr="00183AFC">
        <w:rPr>
          <w:rFonts w:ascii="標楷體" w:hAnsi="標楷體"/>
          <w:sz w:val="28"/>
          <w:szCs w:val="28"/>
        </w:rPr>
        <w:t>審譯</w:t>
      </w:r>
      <w:r w:rsidR="00A47ED0" w:rsidRPr="00183AFC">
        <w:rPr>
          <w:rFonts w:ascii="標楷體" w:hAnsi="標楷體"/>
          <w:sz w:val="28"/>
          <w:szCs w:val="28"/>
        </w:rPr>
        <w:t>會</w:t>
      </w:r>
      <w:r w:rsidR="00E368F3" w:rsidRPr="00183AFC">
        <w:rPr>
          <w:rFonts w:ascii="標楷體" w:hAnsi="標楷體"/>
          <w:sz w:val="28"/>
          <w:szCs w:val="28"/>
        </w:rPr>
        <w:t>之</w:t>
      </w:r>
      <w:r w:rsidR="00A47ED0" w:rsidRPr="00183AFC">
        <w:rPr>
          <w:rFonts w:ascii="標楷體" w:hAnsi="標楷體"/>
          <w:sz w:val="28"/>
          <w:szCs w:val="28"/>
        </w:rPr>
        <w:t>任務如下：</w:t>
      </w:r>
    </w:p>
    <w:p w14:paraId="4A351524" w14:textId="77777777" w:rsidR="00CC17A4" w:rsidRPr="00183AFC" w:rsidRDefault="00CC17A4" w:rsidP="000E34A9">
      <w:pPr>
        <w:snapToGrid w:val="0"/>
        <w:spacing w:line="460" w:lineRule="exact"/>
        <w:ind w:leftChars="200" w:left="1180" w:hangingChars="250" w:hanging="700"/>
        <w:jc w:val="both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/>
          <w:sz w:val="28"/>
          <w:szCs w:val="28"/>
        </w:rPr>
        <w:t>（一）</w:t>
      </w:r>
      <w:r w:rsidR="00E368F3" w:rsidRPr="00183AFC">
        <w:rPr>
          <w:rFonts w:ascii="標楷體" w:hAnsi="標楷體"/>
          <w:sz w:val="28"/>
          <w:szCs w:val="28"/>
        </w:rPr>
        <w:t>審</w:t>
      </w:r>
      <w:r w:rsidRPr="00183AFC">
        <w:rPr>
          <w:rFonts w:ascii="標楷體" w:hAnsi="標楷體"/>
          <w:sz w:val="28"/>
          <w:szCs w:val="28"/>
        </w:rPr>
        <w:t>閱</w:t>
      </w:r>
      <w:r w:rsidR="00E368F3" w:rsidRPr="00183AFC">
        <w:rPr>
          <w:rFonts w:ascii="標楷體" w:hAnsi="標楷體"/>
          <w:sz w:val="28"/>
          <w:szCs w:val="28"/>
        </w:rPr>
        <w:t>、修訂</w:t>
      </w:r>
      <w:r w:rsidRPr="00183AFC">
        <w:rPr>
          <w:rFonts w:ascii="標楷體" w:hAnsi="標楷體"/>
          <w:sz w:val="28"/>
          <w:szCs w:val="28"/>
        </w:rPr>
        <w:t>本</w:t>
      </w:r>
      <w:r w:rsidR="001F55FF" w:rsidRPr="00183AFC">
        <w:rPr>
          <w:rFonts w:ascii="標楷體" w:hAnsi="標楷體" w:hint="eastAsia"/>
          <w:sz w:val="28"/>
          <w:szCs w:val="28"/>
        </w:rPr>
        <w:t>院</w:t>
      </w:r>
      <w:r w:rsidR="00E368F3" w:rsidRPr="00183AFC">
        <w:rPr>
          <w:rFonts w:ascii="標楷體" w:hAnsi="標楷體"/>
          <w:sz w:val="28"/>
          <w:szCs w:val="28"/>
        </w:rPr>
        <w:t>編譯並經正式</w:t>
      </w:r>
      <w:r w:rsidRPr="00183AFC">
        <w:rPr>
          <w:rFonts w:ascii="標楷體" w:hAnsi="標楷體"/>
          <w:sz w:val="28"/>
          <w:szCs w:val="28"/>
        </w:rPr>
        <w:t>公告</w:t>
      </w:r>
      <w:r w:rsidR="00E368F3" w:rsidRPr="00183AFC">
        <w:rPr>
          <w:rFonts w:ascii="標楷體" w:hAnsi="標楷體"/>
          <w:sz w:val="28"/>
          <w:szCs w:val="28"/>
        </w:rPr>
        <w:t>之既有學術</w:t>
      </w:r>
      <w:r w:rsidRPr="00183AFC">
        <w:rPr>
          <w:rFonts w:ascii="標楷體" w:hAnsi="標楷體"/>
          <w:sz w:val="28"/>
          <w:szCs w:val="28"/>
        </w:rPr>
        <w:t>名詞</w:t>
      </w:r>
      <w:r w:rsidR="00E368F3" w:rsidRPr="00183AFC">
        <w:rPr>
          <w:rFonts w:ascii="標楷體" w:hAnsi="標楷體"/>
          <w:sz w:val="28"/>
          <w:szCs w:val="28"/>
        </w:rPr>
        <w:t>。</w:t>
      </w:r>
    </w:p>
    <w:p w14:paraId="7178DCB2" w14:textId="77777777" w:rsidR="00E368F3" w:rsidRPr="00183AFC" w:rsidRDefault="00E368F3" w:rsidP="000E34A9">
      <w:pPr>
        <w:snapToGrid w:val="0"/>
        <w:spacing w:line="460" w:lineRule="exact"/>
        <w:ind w:leftChars="200" w:left="1180" w:hangingChars="250" w:hanging="700"/>
        <w:jc w:val="both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/>
          <w:sz w:val="28"/>
          <w:szCs w:val="28"/>
        </w:rPr>
        <w:t>（二）增訂各相關領域之學術名詞。</w:t>
      </w:r>
    </w:p>
    <w:p w14:paraId="44B7889B" w14:textId="77777777" w:rsidR="007F5D84" w:rsidRPr="00183AFC" w:rsidRDefault="00D265D5" w:rsidP="000E34A9">
      <w:pPr>
        <w:snapToGrid w:val="0"/>
        <w:spacing w:line="460" w:lineRule="exact"/>
        <w:ind w:leftChars="200" w:left="1180" w:hangingChars="250" w:hanging="700"/>
        <w:jc w:val="both"/>
        <w:rPr>
          <w:rFonts w:ascii="標楷體" w:hAnsi="標楷體"/>
          <w:strike/>
          <w:sz w:val="28"/>
          <w:szCs w:val="28"/>
        </w:rPr>
      </w:pPr>
      <w:r w:rsidRPr="00183AFC">
        <w:rPr>
          <w:rFonts w:ascii="標楷體" w:hAnsi="標楷體"/>
          <w:sz w:val="28"/>
          <w:szCs w:val="28"/>
        </w:rPr>
        <w:t>（三）透過本</w:t>
      </w:r>
      <w:r w:rsidR="001F55FF" w:rsidRPr="00183AFC">
        <w:rPr>
          <w:rFonts w:ascii="標楷體" w:hAnsi="標楷體" w:hint="eastAsia"/>
          <w:sz w:val="28"/>
          <w:szCs w:val="28"/>
        </w:rPr>
        <w:t>院</w:t>
      </w:r>
      <w:r w:rsidRPr="00183AFC">
        <w:rPr>
          <w:rFonts w:ascii="標楷體" w:hAnsi="標楷體"/>
          <w:sz w:val="28"/>
          <w:szCs w:val="28"/>
        </w:rPr>
        <w:t>學術名詞資訊網進行審譯意見討論。</w:t>
      </w:r>
    </w:p>
    <w:p w14:paraId="50008A88" w14:textId="77777777" w:rsidR="006015EB" w:rsidRPr="00183AFC" w:rsidRDefault="006015EB" w:rsidP="000E34A9">
      <w:pPr>
        <w:snapToGrid w:val="0"/>
        <w:spacing w:line="460" w:lineRule="exact"/>
        <w:ind w:leftChars="200" w:left="1180" w:hangingChars="250" w:hanging="700"/>
        <w:jc w:val="both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/>
          <w:sz w:val="28"/>
          <w:szCs w:val="28"/>
        </w:rPr>
        <w:t>（</w:t>
      </w:r>
      <w:r w:rsidR="00D265D5" w:rsidRPr="00183AFC">
        <w:rPr>
          <w:rFonts w:ascii="標楷體" w:hAnsi="標楷體" w:hint="eastAsia"/>
          <w:sz w:val="28"/>
          <w:szCs w:val="28"/>
        </w:rPr>
        <w:t>四</w:t>
      </w:r>
      <w:r w:rsidRPr="00183AFC">
        <w:rPr>
          <w:rFonts w:ascii="標楷體" w:hAnsi="標楷體"/>
          <w:sz w:val="28"/>
          <w:szCs w:val="28"/>
        </w:rPr>
        <w:t>）</w:t>
      </w:r>
      <w:r w:rsidR="00813EDB" w:rsidRPr="00183AFC">
        <w:rPr>
          <w:rFonts w:ascii="標楷體" w:hAnsi="標楷體" w:hint="eastAsia"/>
          <w:sz w:val="28"/>
          <w:szCs w:val="28"/>
        </w:rPr>
        <w:t>增修訂各相關領域學術名詞</w:t>
      </w:r>
      <w:r w:rsidR="0088313F" w:rsidRPr="00183AFC">
        <w:rPr>
          <w:rFonts w:ascii="標楷體" w:hAnsi="標楷體" w:hint="eastAsia"/>
          <w:sz w:val="28"/>
          <w:szCs w:val="28"/>
        </w:rPr>
        <w:t>之</w:t>
      </w:r>
      <w:r w:rsidR="00025A00" w:rsidRPr="00183AFC">
        <w:rPr>
          <w:rFonts w:ascii="標楷體" w:hAnsi="標楷體" w:hint="eastAsia"/>
          <w:sz w:val="28"/>
          <w:szCs w:val="28"/>
        </w:rPr>
        <w:t>釋義</w:t>
      </w:r>
      <w:r w:rsidRPr="00183AFC">
        <w:rPr>
          <w:rFonts w:ascii="標楷體" w:hAnsi="標楷體"/>
          <w:sz w:val="28"/>
          <w:szCs w:val="28"/>
        </w:rPr>
        <w:t>。</w:t>
      </w:r>
    </w:p>
    <w:p w14:paraId="3FCF76A5" w14:textId="77777777" w:rsidR="00E368F3" w:rsidRPr="00183AFC" w:rsidRDefault="007F5D84" w:rsidP="000E34A9">
      <w:pPr>
        <w:snapToGrid w:val="0"/>
        <w:spacing w:line="460" w:lineRule="exact"/>
        <w:ind w:leftChars="200" w:left="1180" w:hangingChars="250" w:hanging="700"/>
        <w:jc w:val="both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/>
          <w:sz w:val="28"/>
          <w:szCs w:val="28"/>
        </w:rPr>
        <w:t>（</w:t>
      </w:r>
      <w:r w:rsidR="00D265D5" w:rsidRPr="00183AFC">
        <w:rPr>
          <w:rFonts w:ascii="標楷體" w:hAnsi="標楷體" w:hint="eastAsia"/>
          <w:sz w:val="28"/>
          <w:szCs w:val="28"/>
        </w:rPr>
        <w:t>五</w:t>
      </w:r>
      <w:r w:rsidRPr="00183AFC">
        <w:rPr>
          <w:rFonts w:ascii="標楷體" w:hAnsi="標楷體"/>
          <w:sz w:val="28"/>
          <w:szCs w:val="28"/>
        </w:rPr>
        <w:t>）依實際需求</w:t>
      </w:r>
      <w:r w:rsidR="00E368F3" w:rsidRPr="00183AFC">
        <w:rPr>
          <w:rFonts w:ascii="標楷體" w:hAnsi="標楷體"/>
          <w:sz w:val="28"/>
          <w:szCs w:val="28"/>
        </w:rPr>
        <w:t>提供學術名詞</w:t>
      </w:r>
      <w:r w:rsidR="005D5C37" w:rsidRPr="00183AFC">
        <w:rPr>
          <w:rFonts w:ascii="標楷體" w:hAnsi="標楷體"/>
          <w:sz w:val="28"/>
          <w:szCs w:val="28"/>
        </w:rPr>
        <w:t>有</w:t>
      </w:r>
      <w:r w:rsidR="00E368F3" w:rsidRPr="00183AFC">
        <w:rPr>
          <w:rFonts w:ascii="標楷體" w:hAnsi="標楷體"/>
          <w:sz w:val="28"/>
          <w:szCs w:val="28"/>
        </w:rPr>
        <w:t>關</w:t>
      </w:r>
      <w:r w:rsidR="005D5C37" w:rsidRPr="00183AFC">
        <w:rPr>
          <w:rFonts w:ascii="標楷體" w:hAnsi="標楷體"/>
          <w:sz w:val="28"/>
          <w:szCs w:val="28"/>
        </w:rPr>
        <w:t>問題之</w:t>
      </w:r>
      <w:r w:rsidR="00E368F3" w:rsidRPr="00183AFC">
        <w:rPr>
          <w:rFonts w:ascii="標楷體" w:hAnsi="標楷體"/>
          <w:sz w:val="28"/>
          <w:szCs w:val="28"/>
        </w:rPr>
        <w:t>意見諮詢</w:t>
      </w:r>
      <w:r w:rsidR="005D5C37" w:rsidRPr="00183AFC">
        <w:rPr>
          <w:rFonts w:ascii="標楷體" w:hAnsi="標楷體"/>
          <w:sz w:val="28"/>
          <w:szCs w:val="28"/>
        </w:rPr>
        <w:t>。</w:t>
      </w:r>
    </w:p>
    <w:p w14:paraId="15077FB8" w14:textId="77777777" w:rsidR="00A47ED0" w:rsidRPr="00183AFC" w:rsidRDefault="00566687" w:rsidP="000E34A9">
      <w:pPr>
        <w:snapToGrid w:val="0"/>
        <w:spacing w:line="460" w:lineRule="exact"/>
        <w:ind w:left="567"/>
        <w:jc w:val="both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/>
          <w:sz w:val="28"/>
          <w:szCs w:val="28"/>
        </w:rPr>
        <w:t>審譯會之委員</w:t>
      </w:r>
      <w:r w:rsidR="00A47ED0" w:rsidRPr="00183AFC">
        <w:rPr>
          <w:rFonts w:ascii="標楷體" w:hAnsi="標楷體"/>
          <w:sz w:val="28"/>
          <w:szCs w:val="28"/>
        </w:rPr>
        <w:t>應於</w:t>
      </w:r>
      <w:r w:rsidRPr="00183AFC">
        <w:rPr>
          <w:rFonts w:ascii="標楷體" w:hAnsi="標楷體"/>
          <w:sz w:val="28"/>
          <w:szCs w:val="28"/>
        </w:rPr>
        <w:t>審譯會議</w:t>
      </w:r>
      <w:r w:rsidR="00A47ED0" w:rsidRPr="00183AFC">
        <w:rPr>
          <w:rFonts w:ascii="標楷體" w:hAnsi="標楷體"/>
          <w:sz w:val="28"/>
          <w:szCs w:val="28"/>
        </w:rPr>
        <w:t>前先行審閱</w:t>
      </w:r>
      <w:r w:rsidRPr="00183AFC">
        <w:rPr>
          <w:rFonts w:ascii="標楷體" w:hAnsi="標楷體"/>
          <w:sz w:val="28"/>
          <w:szCs w:val="28"/>
        </w:rPr>
        <w:t>相關資料</w:t>
      </w:r>
      <w:r w:rsidR="00A47ED0" w:rsidRPr="00183AFC">
        <w:rPr>
          <w:rFonts w:ascii="標楷體" w:hAnsi="標楷體"/>
          <w:sz w:val="28"/>
          <w:szCs w:val="28"/>
        </w:rPr>
        <w:t>，並</w:t>
      </w:r>
      <w:r w:rsidRPr="00183AFC">
        <w:rPr>
          <w:rFonts w:ascii="標楷體" w:hAnsi="標楷體"/>
          <w:sz w:val="28"/>
          <w:szCs w:val="28"/>
        </w:rPr>
        <w:t>應</w:t>
      </w:r>
      <w:r w:rsidR="00A47ED0" w:rsidRPr="00183AFC">
        <w:rPr>
          <w:rFonts w:ascii="標楷體" w:hAnsi="標楷體"/>
          <w:sz w:val="28"/>
          <w:szCs w:val="28"/>
        </w:rPr>
        <w:t>出席</w:t>
      </w:r>
      <w:r w:rsidR="00A843C8" w:rsidRPr="00183AFC">
        <w:rPr>
          <w:rFonts w:ascii="標楷體" w:hAnsi="標楷體"/>
          <w:sz w:val="28"/>
          <w:szCs w:val="28"/>
        </w:rPr>
        <w:t>審譯</w:t>
      </w:r>
      <w:r w:rsidR="00A47ED0" w:rsidRPr="00183AFC">
        <w:rPr>
          <w:rFonts w:ascii="標楷體" w:hAnsi="標楷體"/>
          <w:sz w:val="28"/>
          <w:szCs w:val="28"/>
        </w:rPr>
        <w:t>會議參與討論。</w:t>
      </w:r>
    </w:p>
    <w:p w14:paraId="5BBB7F46" w14:textId="0EC7951F" w:rsidR="00211CF2" w:rsidRPr="00183AFC" w:rsidRDefault="00B94610" w:rsidP="0050711E">
      <w:pPr>
        <w:snapToGrid w:val="0"/>
        <w:spacing w:line="460" w:lineRule="exact"/>
        <w:ind w:leftChars="-55" w:left="568" w:hangingChars="250" w:hanging="700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 w:hint="eastAsia"/>
          <w:sz w:val="28"/>
          <w:szCs w:val="28"/>
        </w:rPr>
        <w:t xml:space="preserve"> </w:t>
      </w:r>
      <w:r w:rsidR="00BD6F60" w:rsidRPr="00183AFC">
        <w:rPr>
          <w:rFonts w:ascii="標楷體" w:hAnsi="標楷體" w:hint="eastAsia"/>
          <w:sz w:val="28"/>
          <w:szCs w:val="28"/>
        </w:rPr>
        <w:t>五</w:t>
      </w:r>
      <w:r w:rsidR="005955C2" w:rsidRPr="00183AFC">
        <w:rPr>
          <w:rFonts w:ascii="標楷體" w:hAnsi="標楷體"/>
          <w:sz w:val="28"/>
          <w:szCs w:val="28"/>
        </w:rPr>
        <w:t>、</w:t>
      </w:r>
      <w:r w:rsidR="00EC2ECA" w:rsidRPr="00183AFC">
        <w:rPr>
          <w:rFonts w:ascii="標楷體" w:hAnsi="標楷體"/>
          <w:sz w:val="28"/>
          <w:szCs w:val="28"/>
        </w:rPr>
        <w:t>審譯會議採合議制</w:t>
      </w:r>
      <w:r w:rsidR="00EC2ECA" w:rsidRPr="00183AFC">
        <w:rPr>
          <w:rFonts w:ascii="標楷體" w:hAnsi="標楷體" w:hint="eastAsia"/>
          <w:sz w:val="28"/>
          <w:szCs w:val="28"/>
        </w:rPr>
        <w:t>並</w:t>
      </w:r>
      <w:r w:rsidR="00EC2ECA" w:rsidRPr="00183AFC">
        <w:rPr>
          <w:rFonts w:ascii="標楷體" w:hAnsi="標楷體"/>
          <w:sz w:val="28"/>
          <w:szCs w:val="28"/>
        </w:rPr>
        <w:t>由本</w:t>
      </w:r>
      <w:r w:rsidR="001F55FF" w:rsidRPr="00183AFC">
        <w:rPr>
          <w:rFonts w:ascii="標楷體" w:hAnsi="標楷體" w:hint="eastAsia"/>
          <w:sz w:val="28"/>
          <w:szCs w:val="28"/>
        </w:rPr>
        <w:t>院</w:t>
      </w:r>
      <w:r w:rsidR="00EC2ECA" w:rsidRPr="00183AFC">
        <w:rPr>
          <w:rFonts w:ascii="標楷體" w:hAnsi="標楷體"/>
          <w:sz w:val="28"/>
          <w:szCs w:val="28"/>
        </w:rPr>
        <w:t>召集，</w:t>
      </w:r>
      <w:r w:rsidR="00EC2ECA" w:rsidRPr="00183AFC">
        <w:rPr>
          <w:rFonts w:ascii="標楷體" w:hAnsi="標楷體" w:hint="eastAsia"/>
          <w:sz w:val="28"/>
          <w:szCs w:val="28"/>
        </w:rPr>
        <w:t>依實際需要可採</w:t>
      </w:r>
      <w:r w:rsidR="0006683B" w:rsidRPr="00183AFC">
        <w:rPr>
          <w:rFonts w:ascii="標楷體" w:hAnsi="標楷體" w:hint="eastAsia"/>
          <w:sz w:val="28"/>
          <w:szCs w:val="28"/>
        </w:rPr>
        <w:t>大</w:t>
      </w:r>
      <w:r w:rsidR="00EC2ECA" w:rsidRPr="00183AFC">
        <w:rPr>
          <w:rFonts w:ascii="標楷體" w:hAnsi="標楷體" w:hint="eastAsia"/>
          <w:sz w:val="28"/>
          <w:szCs w:val="28"/>
        </w:rPr>
        <w:t>會或分組會議形式召開：</w:t>
      </w:r>
    </w:p>
    <w:p w14:paraId="430E7A92" w14:textId="46010EA9" w:rsidR="002937FE" w:rsidRPr="00183AFC" w:rsidRDefault="00A83507" w:rsidP="000E34A9">
      <w:pPr>
        <w:numPr>
          <w:ilvl w:val="0"/>
          <w:numId w:val="8"/>
        </w:numPr>
        <w:snapToGrid w:val="0"/>
        <w:spacing w:line="460" w:lineRule="exact"/>
        <w:ind w:left="1333" w:hanging="851"/>
        <w:jc w:val="both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 w:hint="eastAsia"/>
          <w:sz w:val="28"/>
          <w:szCs w:val="28"/>
        </w:rPr>
        <w:t>大會：會議出席人員為審譯會全體委員</w:t>
      </w:r>
      <w:r w:rsidR="00AA4624" w:rsidRPr="00183AFC">
        <w:rPr>
          <w:rFonts w:ascii="標楷體" w:hAnsi="標楷體" w:hint="eastAsia"/>
          <w:sz w:val="28"/>
          <w:szCs w:val="28"/>
        </w:rPr>
        <w:t>，</w:t>
      </w:r>
      <w:r w:rsidR="00CD1193" w:rsidRPr="00183AFC">
        <w:rPr>
          <w:rFonts w:ascii="標楷體" w:hAnsi="標楷體" w:hint="eastAsia"/>
          <w:sz w:val="28"/>
          <w:szCs w:val="28"/>
        </w:rPr>
        <w:t>且</w:t>
      </w:r>
      <w:r w:rsidRPr="00183AFC">
        <w:rPr>
          <w:rFonts w:ascii="標楷體" w:hAnsi="標楷體"/>
          <w:sz w:val="28"/>
          <w:szCs w:val="28"/>
        </w:rPr>
        <w:t>出席</w:t>
      </w:r>
      <w:r w:rsidRPr="00183AFC">
        <w:rPr>
          <w:rFonts w:ascii="標楷體" w:hAnsi="標楷體" w:hint="eastAsia"/>
          <w:sz w:val="28"/>
          <w:szCs w:val="28"/>
        </w:rPr>
        <w:t>人數應達</w:t>
      </w:r>
      <w:r w:rsidRPr="00183AFC">
        <w:rPr>
          <w:rFonts w:ascii="標楷體" w:hAnsi="標楷體"/>
          <w:sz w:val="28"/>
          <w:szCs w:val="28"/>
        </w:rPr>
        <w:t>半數以上</w:t>
      </w:r>
      <w:r w:rsidRPr="00183AFC">
        <w:rPr>
          <w:rFonts w:ascii="標楷體" w:hAnsi="標楷體" w:hint="eastAsia"/>
          <w:sz w:val="28"/>
          <w:szCs w:val="28"/>
        </w:rPr>
        <w:t>。</w:t>
      </w:r>
      <w:r w:rsidRPr="00183AFC">
        <w:rPr>
          <w:rFonts w:ascii="標楷體" w:hAnsi="標楷體"/>
          <w:sz w:val="28"/>
          <w:szCs w:val="28"/>
        </w:rPr>
        <w:t>會議主席由</w:t>
      </w:r>
      <w:r w:rsidR="00BF63F2" w:rsidRPr="00183AFC">
        <w:rPr>
          <w:rFonts w:ascii="標楷體" w:hAnsi="標楷體" w:hint="eastAsia"/>
          <w:sz w:val="28"/>
          <w:szCs w:val="28"/>
        </w:rPr>
        <w:t>召集人</w:t>
      </w:r>
      <w:r w:rsidRPr="00183AFC">
        <w:rPr>
          <w:rFonts w:ascii="標楷體" w:hAnsi="標楷體"/>
          <w:sz w:val="28"/>
          <w:szCs w:val="28"/>
        </w:rPr>
        <w:t>擔任</w:t>
      </w:r>
      <w:r w:rsidRPr="00183AFC">
        <w:rPr>
          <w:rFonts w:ascii="標楷體" w:hAnsi="標楷體" w:hint="eastAsia"/>
          <w:sz w:val="28"/>
          <w:szCs w:val="28"/>
        </w:rPr>
        <w:t>；</w:t>
      </w:r>
      <w:r w:rsidR="00BF63F2" w:rsidRPr="00183AFC">
        <w:rPr>
          <w:rFonts w:ascii="標楷體" w:hAnsi="標楷體" w:hint="eastAsia"/>
          <w:sz w:val="28"/>
          <w:szCs w:val="28"/>
        </w:rPr>
        <w:t>召集人</w:t>
      </w:r>
      <w:r w:rsidRPr="00183AFC">
        <w:rPr>
          <w:rFonts w:ascii="標楷體" w:hAnsi="標楷體"/>
          <w:sz w:val="28"/>
          <w:szCs w:val="28"/>
        </w:rPr>
        <w:t>無法出席會議時，由</w:t>
      </w:r>
      <w:r w:rsidR="00BF63F2" w:rsidRPr="00183AFC">
        <w:rPr>
          <w:rFonts w:ascii="標楷體" w:hAnsi="標楷體" w:hint="eastAsia"/>
          <w:sz w:val="28"/>
          <w:szCs w:val="28"/>
        </w:rPr>
        <w:t>副召集人</w:t>
      </w:r>
      <w:r w:rsidRPr="00183AFC">
        <w:rPr>
          <w:rFonts w:ascii="標楷體" w:hAnsi="標楷體"/>
          <w:sz w:val="28"/>
          <w:szCs w:val="28"/>
        </w:rPr>
        <w:t>擔任會議主席</w:t>
      </w:r>
      <w:r w:rsidRPr="00183AFC">
        <w:rPr>
          <w:rFonts w:ascii="標楷體" w:hAnsi="標楷體" w:hint="eastAsia"/>
          <w:sz w:val="28"/>
          <w:szCs w:val="28"/>
        </w:rPr>
        <w:t>；</w:t>
      </w:r>
      <w:r w:rsidRPr="00183AFC">
        <w:rPr>
          <w:rFonts w:ascii="標楷體" w:hAnsi="標楷體"/>
          <w:sz w:val="28"/>
          <w:szCs w:val="28"/>
        </w:rPr>
        <w:t>正、副</w:t>
      </w:r>
      <w:r w:rsidR="00BF63F2" w:rsidRPr="00183AFC">
        <w:rPr>
          <w:rFonts w:ascii="標楷體" w:hAnsi="標楷體" w:hint="eastAsia"/>
          <w:sz w:val="28"/>
          <w:szCs w:val="28"/>
        </w:rPr>
        <w:t>召集人</w:t>
      </w:r>
      <w:r w:rsidRPr="00183AFC">
        <w:rPr>
          <w:rFonts w:ascii="標楷體" w:hAnsi="標楷體"/>
          <w:sz w:val="28"/>
          <w:szCs w:val="28"/>
        </w:rPr>
        <w:t>均無法出席會議時，由出席委員互推一人代理之。會議審譯</w:t>
      </w:r>
      <w:r w:rsidRPr="00183AFC">
        <w:rPr>
          <w:rFonts w:ascii="標楷體" w:hAnsi="標楷體" w:hint="eastAsia"/>
          <w:sz w:val="28"/>
          <w:szCs w:val="28"/>
        </w:rPr>
        <w:t>事項</w:t>
      </w:r>
      <w:r w:rsidRPr="00183AFC">
        <w:rPr>
          <w:rFonts w:ascii="標楷體" w:hAnsi="標楷體"/>
          <w:sz w:val="28"/>
          <w:szCs w:val="28"/>
        </w:rPr>
        <w:t>，凡無法達成共識</w:t>
      </w:r>
      <w:r w:rsidRPr="00183AFC">
        <w:rPr>
          <w:rFonts w:ascii="標楷體" w:hAnsi="標楷體" w:hint="eastAsia"/>
          <w:sz w:val="28"/>
          <w:szCs w:val="28"/>
        </w:rPr>
        <w:t>者</w:t>
      </w:r>
      <w:r w:rsidRPr="00183AFC">
        <w:rPr>
          <w:rFonts w:ascii="標楷體" w:hAnsi="標楷體"/>
          <w:sz w:val="28"/>
          <w:szCs w:val="28"/>
        </w:rPr>
        <w:t>，應以出席委員過半數之同意為決議；可否同數時，取決於主席。</w:t>
      </w:r>
      <w:r w:rsidR="00804E02" w:rsidRPr="00183AFC">
        <w:rPr>
          <w:rFonts w:ascii="標楷體" w:hAnsi="標楷體" w:hint="eastAsia"/>
          <w:sz w:val="28"/>
          <w:szCs w:val="28"/>
        </w:rPr>
        <w:t>審譯完成之名詞，經召集人（或其指定之委員）完成總校閱即可送交本院公告</w:t>
      </w:r>
      <w:r w:rsidR="00804E02" w:rsidRPr="00183AFC">
        <w:rPr>
          <w:rFonts w:ascii="標楷體" w:hAnsi="標楷體"/>
          <w:sz w:val="28"/>
          <w:szCs w:val="28"/>
        </w:rPr>
        <w:t>。</w:t>
      </w:r>
    </w:p>
    <w:p w14:paraId="1D80FA39" w14:textId="39893DF1" w:rsidR="00203074" w:rsidRPr="00183AFC" w:rsidRDefault="00EC2ECA" w:rsidP="000E34A9">
      <w:pPr>
        <w:numPr>
          <w:ilvl w:val="0"/>
          <w:numId w:val="8"/>
        </w:numPr>
        <w:snapToGrid w:val="0"/>
        <w:spacing w:line="460" w:lineRule="exact"/>
        <w:ind w:left="1333" w:hanging="851"/>
        <w:jc w:val="both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 w:hint="eastAsia"/>
          <w:sz w:val="28"/>
          <w:szCs w:val="28"/>
        </w:rPr>
        <w:t>分組會議：</w:t>
      </w:r>
      <w:r w:rsidRPr="00183AFC">
        <w:rPr>
          <w:rFonts w:ascii="標楷體" w:hAnsi="標楷體"/>
          <w:sz w:val="28"/>
          <w:szCs w:val="28"/>
        </w:rPr>
        <w:t>各審譯會</w:t>
      </w:r>
      <w:r w:rsidRPr="00183AFC">
        <w:rPr>
          <w:rFonts w:ascii="標楷體" w:hAnsi="標楷體" w:hint="eastAsia"/>
          <w:sz w:val="28"/>
          <w:szCs w:val="28"/>
        </w:rPr>
        <w:t>於必要時，得經本</w:t>
      </w:r>
      <w:r w:rsidR="001F55FF" w:rsidRPr="00183AFC">
        <w:rPr>
          <w:rFonts w:ascii="標楷體" w:hAnsi="標楷體" w:hint="eastAsia"/>
          <w:sz w:val="28"/>
          <w:szCs w:val="28"/>
        </w:rPr>
        <w:t>院</w:t>
      </w:r>
      <w:r w:rsidRPr="00183AFC">
        <w:rPr>
          <w:rFonts w:ascii="標楷體" w:hAnsi="標楷體" w:hint="eastAsia"/>
          <w:sz w:val="28"/>
          <w:szCs w:val="28"/>
        </w:rPr>
        <w:t>同意</w:t>
      </w:r>
      <w:r w:rsidR="00804E02" w:rsidRPr="00183AFC">
        <w:rPr>
          <w:rFonts w:ascii="標楷體" w:hAnsi="標楷體" w:hint="eastAsia"/>
          <w:sz w:val="28"/>
          <w:szCs w:val="28"/>
        </w:rPr>
        <w:t>成立</w:t>
      </w:r>
      <w:r w:rsidRPr="00183AFC">
        <w:rPr>
          <w:rFonts w:ascii="標楷體" w:hAnsi="標楷體" w:hint="eastAsia"/>
          <w:sz w:val="28"/>
          <w:szCs w:val="28"/>
        </w:rPr>
        <w:t>分組審譯會，</w:t>
      </w:r>
      <w:r w:rsidR="00C4024E" w:rsidRPr="00183AFC">
        <w:rPr>
          <w:rFonts w:ascii="標楷體" w:hAnsi="標楷體" w:hint="eastAsia"/>
          <w:sz w:val="28"/>
          <w:szCs w:val="28"/>
        </w:rPr>
        <w:t>各</w:t>
      </w:r>
      <w:r w:rsidR="00C4024E" w:rsidRPr="00183AFC">
        <w:rPr>
          <w:rFonts w:ascii="標楷體" w:hAnsi="標楷體" w:hint="eastAsia"/>
          <w:sz w:val="28"/>
          <w:szCs w:val="28"/>
        </w:rPr>
        <w:tab/>
        <w:t>分組審譯會人員包含審譯委員六至十人及編輯委員一人，</w:t>
      </w:r>
      <w:r w:rsidRPr="00183AFC">
        <w:rPr>
          <w:rFonts w:ascii="標楷體" w:hAnsi="標楷體" w:hint="eastAsia"/>
          <w:sz w:val="28"/>
          <w:szCs w:val="28"/>
        </w:rPr>
        <w:t>分組會議出席人數，至少三人以上。</w:t>
      </w:r>
      <w:r w:rsidRPr="00183AFC">
        <w:rPr>
          <w:rFonts w:ascii="標楷體" w:hAnsi="標楷體"/>
          <w:sz w:val="28"/>
          <w:szCs w:val="28"/>
        </w:rPr>
        <w:t>會議主席由</w:t>
      </w:r>
      <w:r w:rsidR="00804E02" w:rsidRPr="00183AFC">
        <w:rPr>
          <w:rFonts w:ascii="標楷體" w:hAnsi="標楷體" w:hint="eastAsia"/>
          <w:sz w:val="28"/>
          <w:szCs w:val="28"/>
        </w:rPr>
        <w:t>分組</w:t>
      </w:r>
      <w:r w:rsidR="0006683B" w:rsidRPr="00183AFC">
        <w:rPr>
          <w:rFonts w:ascii="標楷體" w:hAnsi="標楷體" w:hint="eastAsia"/>
          <w:sz w:val="28"/>
          <w:szCs w:val="28"/>
        </w:rPr>
        <w:t>召集人</w:t>
      </w:r>
      <w:r w:rsidRPr="00183AFC">
        <w:rPr>
          <w:rFonts w:ascii="標楷體" w:hAnsi="標楷體"/>
          <w:sz w:val="28"/>
          <w:szCs w:val="28"/>
        </w:rPr>
        <w:t>擔任</w:t>
      </w:r>
      <w:r w:rsidRPr="00183AFC">
        <w:rPr>
          <w:rFonts w:ascii="標楷體" w:hAnsi="標楷體" w:hint="eastAsia"/>
          <w:sz w:val="28"/>
          <w:szCs w:val="28"/>
        </w:rPr>
        <w:t>；</w:t>
      </w:r>
      <w:r w:rsidR="00804E02" w:rsidRPr="00183AFC">
        <w:rPr>
          <w:rFonts w:ascii="標楷體" w:hAnsi="標楷體" w:hint="eastAsia"/>
          <w:sz w:val="28"/>
          <w:szCs w:val="28"/>
        </w:rPr>
        <w:t>分組</w:t>
      </w:r>
      <w:r w:rsidR="0006683B" w:rsidRPr="00183AFC">
        <w:rPr>
          <w:rFonts w:ascii="標楷體" w:hAnsi="標楷體" w:hint="eastAsia"/>
          <w:sz w:val="28"/>
          <w:szCs w:val="28"/>
        </w:rPr>
        <w:t>召集人</w:t>
      </w:r>
      <w:r w:rsidRPr="00183AFC">
        <w:rPr>
          <w:rFonts w:ascii="標楷體" w:hAnsi="標楷體"/>
          <w:sz w:val="28"/>
          <w:szCs w:val="28"/>
        </w:rPr>
        <w:t>無法出席會議時，由</w:t>
      </w:r>
      <w:r w:rsidR="003C7D77" w:rsidRPr="00183AFC">
        <w:rPr>
          <w:rFonts w:ascii="標楷體" w:hAnsi="標楷體" w:hint="eastAsia"/>
          <w:sz w:val="28"/>
          <w:szCs w:val="28"/>
        </w:rPr>
        <w:t>分</w:t>
      </w:r>
      <w:r w:rsidR="00804E02" w:rsidRPr="00183AFC">
        <w:rPr>
          <w:rFonts w:ascii="標楷體" w:hAnsi="標楷體" w:hint="eastAsia"/>
          <w:sz w:val="28"/>
          <w:szCs w:val="28"/>
        </w:rPr>
        <w:t>組</w:t>
      </w:r>
      <w:r w:rsidR="0006683B" w:rsidRPr="00183AFC">
        <w:rPr>
          <w:rFonts w:ascii="標楷體" w:hAnsi="標楷體" w:hint="eastAsia"/>
          <w:sz w:val="28"/>
          <w:szCs w:val="28"/>
        </w:rPr>
        <w:t>副召集人</w:t>
      </w:r>
      <w:r w:rsidRPr="00183AFC">
        <w:rPr>
          <w:rFonts w:ascii="標楷體" w:hAnsi="標楷體"/>
          <w:sz w:val="28"/>
          <w:szCs w:val="28"/>
        </w:rPr>
        <w:t>擔任會議主席</w:t>
      </w:r>
      <w:r w:rsidRPr="00183AFC">
        <w:rPr>
          <w:rFonts w:ascii="標楷體" w:hAnsi="標楷體" w:hint="eastAsia"/>
          <w:sz w:val="28"/>
          <w:szCs w:val="28"/>
        </w:rPr>
        <w:t>；</w:t>
      </w:r>
      <w:r w:rsidR="00C83F47" w:rsidRPr="00183AFC">
        <w:rPr>
          <w:rFonts w:ascii="標楷體" w:hAnsi="標楷體" w:hint="eastAsia"/>
          <w:sz w:val="28"/>
          <w:szCs w:val="28"/>
        </w:rPr>
        <w:t>分組正、副</w:t>
      </w:r>
      <w:r w:rsidR="00B947A6" w:rsidRPr="00183AFC">
        <w:rPr>
          <w:rFonts w:ascii="標楷體" w:hAnsi="標楷體" w:hint="eastAsia"/>
          <w:sz w:val="28"/>
          <w:szCs w:val="28"/>
        </w:rPr>
        <w:t>召集人</w:t>
      </w:r>
      <w:r w:rsidRPr="00183AFC">
        <w:rPr>
          <w:rFonts w:ascii="標楷體" w:hAnsi="標楷體"/>
          <w:sz w:val="28"/>
          <w:szCs w:val="28"/>
        </w:rPr>
        <w:t>均無法出席會議時，由出席委員互推一人代理之。</w:t>
      </w:r>
      <w:r w:rsidR="00B974F7" w:rsidRPr="00183AFC">
        <w:rPr>
          <w:rFonts w:ascii="標楷體" w:hAnsi="標楷體"/>
          <w:sz w:val="28"/>
          <w:szCs w:val="28"/>
        </w:rPr>
        <w:t>會議審譯</w:t>
      </w:r>
      <w:r w:rsidR="00B974F7" w:rsidRPr="00183AFC">
        <w:rPr>
          <w:rFonts w:ascii="標楷體" w:hAnsi="標楷體" w:hint="eastAsia"/>
          <w:sz w:val="28"/>
          <w:szCs w:val="28"/>
        </w:rPr>
        <w:t>事項</w:t>
      </w:r>
      <w:r w:rsidR="00B974F7" w:rsidRPr="00183AFC">
        <w:rPr>
          <w:rFonts w:ascii="標楷體" w:hAnsi="標楷體"/>
          <w:sz w:val="28"/>
          <w:szCs w:val="28"/>
        </w:rPr>
        <w:t>，凡無法達成共識</w:t>
      </w:r>
      <w:r w:rsidR="00B974F7" w:rsidRPr="00183AFC">
        <w:rPr>
          <w:rFonts w:ascii="標楷體" w:hAnsi="標楷體" w:hint="eastAsia"/>
          <w:sz w:val="28"/>
          <w:szCs w:val="28"/>
        </w:rPr>
        <w:t>者</w:t>
      </w:r>
      <w:r w:rsidR="00B974F7" w:rsidRPr="00183AFC">
        <w:rPr>
          <w:rFonts w:ascii="標楷體" w:hAnsi="標楷體"/>
          <w:sz w:val="28"/>
          <w:szCs w:val="28"/>
        </w:rPr>
        <w:t>，應以出席委員過半數之同意為決議；可否同數時，取決於主席。</w:t>
      </w:r>
      <w:r w:rsidR="00804E02" w:rsidRPr="00183AFC">
        <w:rPr>
          <w:rFonts w:ascii="標楷體" w:hAnsi="標楷體" w:hint="eastAsia"/>
          <w:sz w:val="28"/>
          <w:szCs w:val="28"/>
        </w:rPr>
        <w:t>審譯完成之名詞，經</w:t>
      </w:r>
      <w:r w:rsidR="00C83F47" w:rsidRPr="00183AFC">
        <w:rPr>
          <w:rFonts w:ascii="標楷體" w:hAnsi="標楷體" w:hint="eastAsia"/>
          <w:sz w:val="28"/>
          <w:szCs w:val="28"/>
        </w:rPr>
        <w:t>分組</w:t>
      </w:r>
      <w:r w:rsidR="00804E02" w:rsidRPr="00183AFC">
        <w:rPr>
          <w:rFonts w:ascii="標楷體" w:hAnsi="標楷體" w:hint="eastAsia"/>
          <w:sz w:val="28"/>
          <w:szCs w:val="28"/>
        </w:rPr>
        <w:t>召集人（或其指定之委員）完成總校閱即可送交本院公告</w:t>
      </w:r>
      <w:r w:rsidRPr="00183AFC">
        <w:rPr>
          <w:rFonts w:ascii="標楷體" w:hAnsi="標楷體" w:hint="eastAsia"/>
          <w:sz w:val="28"/>
          <w:szCs w:val="28"/>
        </w:rPr>
        <w:t>。</w:t>
      </w:r>
    </w:p>
    <w:p w14:paraId="050BC7C3" w14:textId="62287802" w:rsidR="00BD6F60" w:rsidRPr="00183AFC" w:rsidRDefault="00BD6F60" w:rsidP="00B84A57">
      <w:pPr>
        <w:snapToGrid w:val="0"/>
        <w:spacing w:line="460" w:lineRule="exact"/>
        <w:ind w:left="560" w:hangingChars="200" w:hanging="560"/>
        <w:rPr>
          <w:rFonts w:ascii="標楷體" w:hAnsi="標楷體"/>
          <w:strike/>
          <w:sz w:val="28"/>
          <w:szCs w:val="28"/>
        </w:rPr>
      </w:pPr>
      <w:r w:rsidRPr="00183AFC">
        <w:rPr>
          <w:rFonts w:ascii="標楷體" w:hAnsi="標楷體" w:hint="eastAsia"/>
          <w:sz w:val="28"/>
          <w:szCs w:val="28"/>
        </w:rPr>
        <w:t>六</w:t>
      </w:r>
      <w:r w:rsidR="00863D94" w:rsidRPr="00183AFC">
        <w:rPr>
          <w:rFonts w:ascii="標楷體" w:hAnsi="標楷體"/>
          <w:sz w:val="28"/>
          <w:szCs w:val="28"/>
        </w:rPr>
        <w:t>、</w:t>
      </w:r>
      <w:r w:rsidRPr="00183AFC">
        <w:rPr>
          <w:rFonts w:ascii="標楷體" w:hAnsi="標楷體" w:hint="eastAsia"/>
          <w:sz w:val="28"/>
          <w:szCs w:val="28"/>
        </w:rPr>
        <w:t>各審譯會於必要時，得經本</w:t>
      </w:r>
      <w:r w:rsidR="001F55FF" w:rsidRPr="00183AFC">
        <w:rPr>
          <w:rFonts w:ascii="標楷體" w:hAnsi="標楷體" w:hint="eastAsia"/>
          <w:sz w:val="28"/>
          <w:szCs w:val="28"/>
        </w:rPr>
        <w:t>院</w:t>
      </w:r>
      <w:r w:rsidRPr="00183AFC">
        <w:rPr>
          <w:rFonts w:ascii="標楷體" w:hAnsi="標楷體" w:hint="eastAsia"/>
          <w:sz w:val="28"/>
          <w:szCs w:val="28"/>
        </w:rPr>
        <w:t>同意邀請其他審譯會委員</w:t>
      </w:r>
      <w:r w:rsidR="00841B21" w:rsidRPr="00183AFC">
        <w:rPr>
          <w:rFonts w:ascii="標楷體" w:hAnsi="標楷體" w:hint="eastAsia"/>
          <w:sz w:val="28"/>
          <w:szCs w:val="28"/>
        </w:rPr>
        <w:t>或學者專家</w:t>
      </w:r>
      <w:r w:rsidRPr="00183AFC">
        <w:rPr>
          <w:rFonts w:ascii="標楷體" w:hAnsi="標楷體" w:hint="eastAsia"/>
          <w:sz w:val="28"/>
          <w:szCs w:val="28"/>
        </w:rPr>
        <w:t>出席審譯會議。</w:t>
      </w:r>
    </w:p>
    <w:p w14:paraId="2FFB4182" w14:textId="77777777" w:rsidR="00C5023E" w:rsidRPr="00183AFC" w:rsidRDefault="00BD6F60" w:rsidP="00B84A57">
      <w:pPr>
        <w:snapToGrid w:val="0"/>
        <w:spacing w:line="460" w:lineRule="exact"/>
        <w:ind w:left="560" w:hangingChars="200" w:hanging="560"/>
        <w:rPr>
          <w:rFonts w:ascii="標楷體" w:hAnsi="標楷體"/>
          <w:sz w:val="28"/>
          <w:szCs w:val="28"/>
        </w:rPr>
      </w:pPr>
      <w:r w:rsidRPr="00183AFC">
        <w:rPr>
          <w:rFonts w:ascii="標楷體" w:hAnsi="標楷體" w:hint="eastAsia"/>
          <w:sz w:val="28"/>
          <w:szCs w:val="28"/>
        </w:rPr>
        <w:t>七</w:t>
      </w:r>
      <w:r w:rsidR="00577B4D" w:rsidRPr="00183AFC">
        <w:rPr>
          <w:rFonts w:ascii="標楷體" w:hAnsi="標楷體" w:hint="eastAsia"/>
          <w:sz w:val="28"/>
          <w:szCs w:val="28"/>
        </w:rPr>
        <w:t>、</w:t>
      </w:r>
      <w:r w:rsidR="00A843C8" w:rsidRPr="00183AFC">
        <w:rPr>
          <w:rFonts w:ascii="標楷體" w:hAnsi="標楷體"/>
          <w:sz w:val="28"/>
          <w:szCs w:val="28"/>
        </w:rPr>
        <w:t>審譯</w:t>
      </w:r>
      <w:r w:rsidR="00A47ED0" w:rsidRPr="00183AFC">
        <w:rPr>
          <w:rFonts w:ascii="標楷體" w:hAnsi="標楷體"/>
          <w:sz w:val="28"/>
          <w:szCs w:val="28"/>
        </w:rPr>
        <w:t>會</w:t>
      </w:r>
      <w:r w:rsidR="007D043A" w:rsidRPr="00183AFC">
        <w:rPr>
          <w:rFonts w:ascii="標楷體" w:hAnsi="標楷體" w:hint="eastAsia"/>
          <w:sz w:val="28"/>
          <w:szCs w:val="28"/>
        </w:rPr>
        <w:t>各</w:t>
      </w:r>
      <w:r w:rsidR="00802130" w:rsidRPr="00183AFC">
        <w:rPr>
          <w:rFonts w:ascii="標楷體" w:hAnsi="標楷體" w:hint="eastAsia"/>
          <w:sz w:val="28"/>
          <w:szCs w:val="28"/>
        </w:rPr>
        <w:t>項</w:t>
      </w:r>
      <w:r w:rsidR="007D043A" w:rsidRPr="00183AFC">
        <w:rPr>
          <w:rFonts w:ascii="標楷體" w:hAnsi="標楷體" w:hint="eastAsia"/>
          <w:sz w:val="28"/>
          <w:szCs w:val="28"/>
        </w:rPr>
        <w:t>費用</w:t>
      </w:r>
      <w:r w:rsidR="00FA7CB7" w:rsidRPr="00183AFC">
        <w:rPr>
          <w:rFonts w:ascii="標楷體" w:hAnsi="標楷體" w:hint="eastAsia"/>
          <w:sz w:val="28"/>
          <w:szCs w:val="28"/>
        </w:rPr>
        <w:t>支</w:t>
      </w:r>
      <w:r w:rsidR="007D043A" w:rsidRPr="00183AFC">
        <w:rPr>
          <w:rFonts w:ascii="標楷體" w:hAnsi="標楷體" w:hint="eastAsia"/>
          <w:sz w:val="28"/>
          <w:szCs w:val="28"/>
        </w:rPr>
        <w:t>給</w:t>
      </w:r>
      <w:r w:rsidR="00B947A6" w:rsidRPr="00183AFC">
        <w:rPr>
          <w:rFonts w:ascii="標楷體" w:hAnsi="標楷體" w:hint="eastAsia"/>
          <w:sz w:val="28"/>
          <w:szCs w:val="28"/>
        </w:rPr>
        <w:t>依</w:t>
      </w:r>
      <w:r w:rsidR="007D043A" w:rsidRPr="00183AFC">
        <w:rPr>
          <w:rFonts w:ascii="標楷體" w:hAnsi="標楷體" w:hint="eastAsia"/>
          <w:sz w:val="28"/>
          <w:szCs w:val="28"/>
        </w:rPr>
        <w:t>「</w:t>
      </w:r>
      <w:r w:rsidR="0087168A" w:rsidRPr="00183AFC">
        <w:rPr>
          <w:rFonts w:ascii="標楷體" w:hAnsi="標楷體" w:hint="eastAsia"/>
          <w:sz w:val="28"/>
          <w:szCs w:val="28"/>
        </w:rPr>
        <w:t>國家教育研究院出席費、鐘點費及稿費等</w:t>
      </w:r>
      <w:r w:rsidR="0087168A" w:rsidRPr="00183AFC">
        <w:rPr>
          <w:rFonts w:ascii="標楷體" w:hAnsi="標楷體" w:hint="eastAsia"/>
          <w:sz w:val="28"/>
          <w:szCs w:val="28"/>
        </w:rPr>
        <w:lastRenderedPageBreak/>
        <w:t>支給數額表</w:t>
      </w:r>
      <w:r w:rsidR="007D043A" w:rsidRPr="00183AFC">
        <w:rPr>
          <w:rFonts w:ascii="標楷體" w:hAnsi="標楷體" w:hint="eastAsia"/>
          <w:sz w:val="28"/>
          <w:szCs w:val="28"/>
        </w:rPr>
        <w:t>」</w:t>
      </w:r>
      <w:r w:rsidR="00B947A6" w:rsidRPr="00183AFC">
        <w:rPr>
          <w:rFonts w:ascii="標楷體" w:hAnsi="標楷體" w:hint="eastAsia"/>
          <w:sz w:val="28"/>
          <w:szCs w:val="28"/>
        </w:rPr>
        <w:t>辦理</w:t>
      </w:r>
      <w:r w:rsidR="007D043A" w:rsidRPr="00183AFC">
        <w:rPr>
          <w:rFonts w:ascii="標楷體" w:hAnsi="標楷體" w:hint="eastAsia"/>
          <w:sz w:val="28"/>
          <w:szCs w:val="28"/>
        </w:rPr>
        <w:t>。</w:t>
      </w:r>
    </w:p>
    <w:sectPr w:rsidR="00C5023E" w:rsidRPr="00183AFC" w:rsidSect="00DC0872">
      <w:pgSz w:w="11906" w:h="16838" w:code="9"/>
      <w:pgMar w:top="1418" w:right="1418" w:bottom="1418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1993" w14:textId="77777777" w:rsidR="00E12F1E" w:rsidRDefault="00E12F1E">
      <w:r>
        <w:separator/>
      </w:r>
    </w:p>
  </w:endnote>
  <w:endnote w:type="continuationSeparator" w:id="0">
    <w:p w14:paraId="73C08ACD" w14:textId="77777777" w:rsidR="00E12F1E" w:rsidRDefault="00E1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AD15" w14:textId="77777777" w:rsidR="00E12F1E" w:rsidRDefault="00E12F1E">
      <w:r>
        <w:separator/>
      </w:r>
    </w:p>
  </w:footnote>
  <w:footnote w:type="continuationSeparator" w:id="0">
    <w:p w14:paraId="6F9FED27" w14:textId="77777777" w:rsidR="00E12F1E" w:rsidRDefault="00E1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0BE"/>
    <w:multiLevelType w:val="singleLevel"/>
    <w:tmpl w:val="1C76489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0E976177"/>
    <w:multiLevelType w:val="hybridMultilevel"/>
    <w:tmpl w:val="54BAEAE6"/>
    <w:lvl w:ilvl="0" w:tplc="44780C7E">
      <w:start w:val="3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51411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DA6FBC"/>
    <w:multiLevelType w:val="hybridMultilevel"/>
    <w:tmpl w:val="278A50A6"/>
    <w:lvl w:ilvl="0" w:tplc="BB32FA26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5E2111"/>
    <w:multiLevelType w:val="hybridMultilevel"/>
    <w:tmpl w:val="BA5CFEE4"/>
    <w:lvl w:ilvl="0" w:tplc="8BB2A426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0203D7"/>
    <w:multiLevelType w:val="hybridMultilevel"/>
    <w:tmpl w:val="653E8E8C"/>
    <w:lvl w:ilvl="0" w:tplc="D712758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C7071AC"/>
    <w:multiLevelType w:val="hybridMultilevel"/>
    <w:tmpl w:val="51603A10"/>
    <w:lvl w:ilvl="0" w:tplc="3F4CDA0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DA494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3A167BA"/>
    <w:multiLevelType w:val="hybridMultilevel"/>
    <w:tmpl w:val="48E02106"/>
    <w:lvl w:ilvl="0" w:tplc="67AEE1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DBE36DB"/>
    <w:multiLevelType w:val="hybridMultilevel"/>
    <w:tmpl w:val="C84810C8"/>
    <w:lvl w:ilvl="0" w:tplc="3422834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71F87F04"/>
    <w:multiLevelType w:val="singleLevel"/>
    <w:tmpl w:val="22045A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779E464C"/>
    <w:multiLevelType w:val="singleLevel"/>
    <w:tmpl w:val="3CBA3B5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98"/>
    <w:rsid w:val="00002970"/>
    <w:rsid w:val="00003D68"/>
    <w:rsid w:val="00006BCE"/>
    <w:rsid w:val="00006FB8"/>
    <w:rsid w:val="000072F2"/>
    <w:rsid w:val="000251A5"/>
    <w:rsid w:val="00025A00"/>
    <w:rsid w:val="00025F5B"/>
    <w:rsid w:val="00046D96"/>
    <w:rsid w:val="0005383A"/>
    <w:rsid w:val="00055882"/>
    <w:rsid w:val="00061CC3"/>
    <w:rsid w:val="00065B87"/>
    <w:rsid w:val="0006683B"/>
    <w:rsid w:val="000670A3"/>
    <w:rsid w:val="00074BBB"/>
    <w:rsid w:val="000751E6"/>
    <w:rsid w:val="00090B82"/>
    <w:rsid w:val="00090BA7"/>
    <w:rsid w:val="000A1049"/>
    <w:rsid w:val="000C18DD"/>
    <w:rsid w:val="000E1961"/>
    <w:rsid w:val="000E34A9"/>
    <w:rsid w:val="000F1A58"/>
    <w:rsid w:val="000F5B1B"/>
    <w:rsid w:val="000F7AF4"/>
    <w:rsid w:val="00100688"/>
    <w:rsid w:val="0010391E"/>
    <w:rsid w:val="00136403"/>
    <w:rsid w:val="00137155"/>
    <w:rsid w:val="001540E6"/>
    <w:rsid w:val="00157A76"/>
    <w:rsid w:val="00161DFA"/>
    <w:rsid w:val="00166DA6"/>
    <w:rsid w:val="00180FD5"/>
    <w:rsid w:val="00183AFC"/>
    <w:rsid w:val="001934E8"/>
    <w:rsid w:val="001A3420"/>
    <w:rsid w:val="001A5628"/>
    <w:rsid w:val="001A5DEC"/>
    <w:rsid w:val="001A6B18"/>
    <w:rsid w:val="001B310E"/>
    <w:rsid w:val="001C0366"/>
    <w:rsid w:val="001D0820"/>
    <w:rsid w:val="001D572A"/>
    <w:rsid w:val="001F4051"/>
    <w:rsid w:val="001F55FF"/>
    <w:rsid w:val="00203074"/>
    <w:rsid w:val="00204074"/>
    <w:rsid w:val="00206244"/>
    <w:rsid w:val="00210FFB"/>
    <w:rsid w:val="00211CF2"/>
    <w:rsid w:val="002258D3"/>
    <w:rsid w:val="00225EF0"/>
    <w:rsid w:val="002269F9"/>
    <w:rsid w:val="00233726"/>
    <w:rsid w:val="00236F53"/>
    <w:rsid w:val="00240C98"/>
    <w:rsid w:val="0024128B"/>
    <w:rsid w:val="002530E2"/>
    <w:rsid w:val="00253437"/>
    <w:rsid w:val="002561EF"/>
    <w:rsid w:val="00257085"/>
    <w:rsid w:val="00267051"/>
    <w:rsid w:val="002937FE"/>
    <w:rsid w:val="002B557A"/>
    <w:rsid w:val="002C0576"/>
    <w:rsid w:val="002F1FEE"/>
    <w:rsid w:val="00302959"/>
    <w:rsid w:val="00317C7F"/>
    <w:rsid w:val="00320246"/>
    <w:rsid w:val="003363F2"/>
    <w:rsid w:val="003566C4"/>
    <w:rsid w:val="003570E3"/>
    <w:rsid w:val="00365064"/>
    <w:rsid w:val="00377392"/>
    <w:rsid w:val="00382FEA"/>
    <w:rsid w:val="00383887"/>
    <w:rsid w:val="00387154"/>
    <w:rsid w:val="00397B9F"/>
    <w:rsid w:val="003A4E23"/>
    <w:rsid w:val="003A6AFA"/>
    <w:rsid w:val="003B3B85"/>
    <w:rsid w:val="003B5DEA"/>
    <w:rsid w:val="003C19D6"/>
    <w:rsid w:val="003C7D77"/>
    <w:rsid w:val="003D2F0C"/>
    <w:rsid w:val="003D3F52"/>
    <w:rsid w:val="003F200F"/>
    <w:rsid w:val="0040059F"/>
    <w:rsid w:val="0041232C"/>
    <w:rsid w:val="00422188"/>
    <w:rsid w:val="00434275"/>
    <w:rsid w:val="00437D0F"/>
    <w:rsid w:val="0045018A"/>
    <w:rsid w:val="004B04C8"/>
    <w:rsid w:val="004C7593"/>
    <w:rsid w:val="004D78EE"/>
    <w:rsid w:val="004E13CF"/>
    <w:rsid w:val="004F5B60"/>
    <w:rsid w:val="0050711E"/>
    <w:rsid w:val="0051199E"/>
    <w:rsid w:val="00513D6B"/>
    <w:rsid w:val="0051426C"/>
    <w:rsid w:val="00520F13"/>
    <w:rsid w:val="005212AD"/>
    <w:rsid w:val="00522D1F"/>
    <w:rsid w:val="0052319D"/>
    <w:rsid w:val="00536580"/>
    <w:rsid w:val="00536581"/>
    <w:rsid w:val="00543FEE"/>
    <w:rsid w:val="00545FE0"/>
    <w:rsid w:val="00556135"/>
    <w:rsid w:val="005655D0"/>
    <w:rsid w:val="00566687"/>
    <w:rsid w:val="00571379"/>
    <w:rsid w:val="005758D5"/>
    <w:rsid w:val="00577B4D"/>
    <w:rsid w:val="00577FAB"/>
    <w:rsid w:val="00586C11"/>
    <w:rsid w:val="005949CC"/>
    <w:rsid w:val="005955C2"/>
    <w:rsid w:val="00596597"/>
    <w:rsid w:val="005A7289"/>
    <w:rsid w:val="005D0AE9"/>
    <w:rsid w:val="005D2981"/>
    <w:rsid w:val="005D5C37"/>
    <w:rsid w:val="005D679A"/>
    <w:rsid w:val="005E1AAA"/>
    <w:rsid w:val="005E5505"/>
    <w:rsid w:val="005F272D"/>
    <w:rsid w:val="005F299D"/>
    <w:rsid w:val="005F5A05"/>
    <w:rsid w:val="0060151B"/>
    <w:rsid w:val="006015EB"/>
    <w:rsid w:val="006137C0"/>
    <w:rsid w:val="0061594D"/>
    <w:rsid w:val="00622A9C"/>
    <w:rsid w:val="00625998"/>
    <w:rsid w:val="00634DB7"/>
    <w:rsid w:val="00640A56"/>
    <w:rsid w:val="00657FB0"/>
    <w:rsid w:val="00673734"/>
    <w:rsid w:val="00696737"/>
    <w:rsid w:val="00697475"/>
    <w:rsid w:val="006A23A0"/>
    <w:rsid w:val="006A48C8"/>
    <w:rsid w:val="006A5F06"/>
    <w:rsid w:val="006B6D0B"/>
    <w:rsid w:val="006E0685"/>
    <w:rsid w:val="006E7FA6"/>
    <w:rsid w:val="006F3C5E"/>
    <w:rsid w:val="006F79C6"/>
    <w:rsid w:val="00710AAA"/>
    <w:rsid w:val="00712F8C"/>
    <w:rsid w:val="00727D66"/>
    <w:rsid w:val="007367B7"/>
    <w:rsid w:val="00737678"/>
    <w:rsid w:val="0074428E"/>
    <w:rsid w:val="007542AB"/>
    <w:rsid w:val="00755DB2"/>
    <w:rsid w:val="00775F51"/>
    <w:rsid w:val="007A7C3C"/>
    <w:rsid w:val="007B1F45"/>
    <w:rsid w:val="007C153A"/>
    <w:rsid w:val="007C65A8"/>
    <w:rsid w:val="007D043A"/>
    <w:rsid w:val="007D463C"/>
    <w:rsid w:val="007E2EB4"/>
    <w:rsid w:val="007E58F2"/>
    <w:rsid w:val="007F0FD4"/>
    <w:rsid w:val="007F5D84"/>
    <w:rsid w:val="00802130"/>
    <w:rsid w:val="00804E02"/>
    <w:rsid w:val="00813EDB"/>
    <w:rsid w:val="00816A97"/>
    <w:rsid w:val="00816D2F"/>
    <w:rsid w:val="00826120"/>
    <w:rsid w:val="00836528"/>
    <w:rsid w:val="00841B21"/>
    <w:rsid w:val="00855465"/>
    <w:rsid w:val="008603B9"/>
    <w:rsid w:val="00863D94"/>
    <w:rsid w:val="00865B82"/>
    <w:rsid w:val="0087168A"/>
    <w:rsid w:val="0088313F"/>
    <w:rsid w:val="008A2490"/>
    <w:rsid w:val="008B228C"/>
    <w:rsid w:val="008B6DDE"/>
    <w:rsid w:val="008C3470"/>
    <w:rsid w:val="008D4653"/>
    <w:rsid w:val="008E2219"/>
    <w:rsid w:val="008E515F"/>
    <w:rsid w:val="008F0958"/>
    <w:rsid w:val="008F3C30"/>
    <w:rsid w:val="0090156B"/>
    <w:rsid w:val="0090362B"/>
    <w:rsid w:val="0091076C"/>
    <w:rsid w:val="00915365"/>
    <w:rsid w:val="00926EFD"/>
    <w:rsid w:val="00930B25"/>
    <w:rsid w:val="0095500B"/>
    <w:rsid w:val="00961FAA"/>
    <w:rsid w:val="00967ACC"/>
    <w:rsid w:val="009811FF"/>
    <w:rsid w:val="009A3DC5"/>
    <w:rsid w:val="009B1DB6"/>
    <w:rsid w:val="009B48C7"/>
    <w:rsid w:val="009B5D04"/>
    <w:rsid w:val="009C3ED1"/>
    <w:rsid w:val="009D4616"/>
    <w:rsid w:val="009E6A68"/>
    <w:rsid w:val="009E6E11"/>
    <w:rsid w:val="009F30FE"/>
    <w:rsid w:val="00A055CE"/>
    <w:rsid w:val="00A12D47"/>
    <w:rsid w:val="00A47ED0"/>
    <w:rsid w:val="00A64652"/>
    <w:rsid w:val="00A64D26"/>
    <w:rsid w:val="00A72536"/>
    <w:rsid w:val="00A83507"/>
    <w:rsid w:val="00A843C8"/>
    <w:rsid w:val="00A905FD"/>
    <w:rsid w:val="00AA4624"/>
    <w:rsid w:val="00AB3D99"/>
    <w:rsid w:val="00AB5E2B"/>
    <w:rsid w:val="00AB7915"/>
    <w:rsid w:val="00AD2A4A"/>
    <w:rsid w:val="00AF1E5B"/>
    <w:rsid w:val="00B17CB3"/>
    <w:rsid w:val="00B2393E"/>
    <w:rsid w:val="00B45BF1"/>
    <w:rsid w:val="00B53698"/>
    <w:rsid w:val="00B538D9"/>
    <w:rsid w:val="00B626FF"/>
    <w:rsid w:val="00B84A57"/>
    <w:rsid w:val="00B9166A"/>
    <w:rsid w:val="00B91DAA"/>
    <w:rsid w:val="00B94610"/>
    <w:rsid w:val="00B947A6"/>
    <w:rsid w:val="00B96B88"/>
    <w:rsid w:val="00B974F7"/>
    <w:rsid w:val="00BA39CA"/>
    <w:rsid w:val="00BB191C"/>
    <w:rsid w:val="00BB3513"/>
    <w:rsid w:val="00BD6F60"/>
    <w:rsid w:val="00BF2232"/>
    <w:rsid w:val="00BF48AB"/>
    <w:rsid w:val="00BF4F48"/>
    <w:rsid w:val="00BF63F2"/>
    <w:rsid w:val="00C22ADF"/>
    <w:rsid w:val="00C301CD"/>
    <w:rsid w:val="00C3464E"/>
    <w:rsid w:val="00C4024E"/>
    <w:rsid w:val="00C4525B"/>
    <w:rsid w:val="00C5023E"/>
    <w:rsid w:val="00C521B1"/>
    <w:rsid w:val="00C55617"/>
    <w:rsid w:val="00C72EAD"/>
    <w:rsid w:val="00C732A0"/>
    <w:rsid w:val="00C83F47"/>
    <w:rsid w:val="00C904FA"/>
    <w:rsid w:val="00CA0C1C"/>
    <w:rsid w:val="00CA4934"/>
    <w:rsid w:val="00CC17A4"/>
    <w:rsid w:val="00CC2DF8"/>
    <w:rsid w:val="00CC449B"/>
    <w:rsid w:val="00CD1193"/>
    <w:rsid w:val="00CE2D6B"/>
    <w:rsid w:val="00CE3C12"/>
    <w:rsid w:val="00D01100"/>
    <w:rsid w:val="00D159F0"/>
    <w:rsid w:val="00D262CF"/>
    <w:rsid w:val="00D265D5"/>
    <w:rsid w:val="00D324D6"/>
    <w:rsid w:val="00D3469E"/>
    <w:rsid w:val="00D35B7F"/>
    <w:rsid w:val="00D37418"/>
    <w:rsid w:val="00D40E33"/>
    <w:rsid w:val="00D44F3E"/>
    <w:rsid w:val="00D5369E"/>
    <w:rsid w:val="00D55284"/>
    <w:rsid w:val="00D56E78"/>
    <w:rsid w:val="00D63FCD"/>
    <w:rsid w:val="00D64451"/>
    <w:rsid w:val="00D7114B"/>
    <w:rsid w:val="00D75B61"/>
    <w:rsid w:val="00D94598"/>
    <w:rsid w:val="00D97083"/>
    <w:rsid w:val="00DB0AC0"/>
    <w:rsid w:val="00DB2A30"/>
    <w:rsid w:val="00DB2E99"/>
    <w:rsid w:val="00DB7823"/>
    <w:rsid w:val="00DC0872"/>
    <w:rsid w:val="00DC16A1"/>
    <w:rsid w:val="00DC6933"/>
    <w:rsid w:val="00DD55B0"/>
    <w:rsid w:val="00DD61A8"/>
    <w:rsid w:val="00DF1370"/>
    <w:rsid w:val="00E04563"/>
    <w:rsid w:val="00E12F1E"/>
    <w:rsid w:val="00E23749"/>
    <w:rsid w:val="00E259D1"/>
    <w:rsid w:val="00E366AD"/>
    <w:rsid w:val="00E368F3"/>
    <w:rsid w:val="00E40D4B"/>
    <w:rsid w:val="00E47FCB"/>
    <w:rsid w:val="00E517EF"/>
    <w:rsid w:val="00E622B0"/>
    <w:rsid w:val="00E64944"/>
    <w:rsid w:val="00E76F80"/>
    <w:rsid w:val="00E870D3"/>
    <w:rsid w:val="00E873F0"/>
    <w:rsid w:val="00E920D5"/>
    <w:rsid w:val="00E972AA"/>
    <w:rsid w:val="00EA3221"/>
    <w:rsid w:val="00EB593A"/>
    <w:rsid w:val="00EC0706"/>
    <w:rsid w:val="00EC0ADC"/>
    <w:rsid w:val="00EC20E5"/>
    <w:rsid w:val="00EC2ECA"/>
    <w:rsid w:val="00EE7DDA"/>
    <w:rsid w:val="00EF1EFF"/>
    <w:rsid w:val="00F00D6B"/>
    <w:rsid w:val="00F12B8D"/>
    <w:rsid w:val="00F130B7"/>
    <w:rsid w:val="00F327A4"/>
    <w:rsid w:val="00F33583"/>
    <w:rsid w:val="00F335E3"/>
    <w:rsid w:val="00F51FA0"/>
    <w:rsid w:val="00F65EF4"/>
    <w:rsid w:val="00F66615"/>
    <w:rsid w:val="00F720F8"/>
    <w:rsid w:val="00F97C21"/>
    <w:rsid w:val="00FA2C91"/>
    <w:rsid w:val="00FA7CB7"/>
    <w:rsid w:val="00FC4258"/>
    <w:rsid w:val="00FD7438"/>
    <w:rsid w:val="00FE2B27"/>
    <w:rsid w:val="00FF01BA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76F834"/>
  <w15:chartTrackingRefBased/>
  <w15:docId w15:val="{8B1C3A5E-1A35-4F0A-BE7F-ABF600DC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500B"/>
    <w:rPr>
      <w:rFonts w:ascii="Arial" w:eastAsia="新細明體" w:hAnsi="Arial"/>
      <w:sz w:val="18"/>
      <w:szCs w:val="18"/>
    </w:rPr>
  </w:style>
  <w:style w:type="paragraph" w:styleId="a4">
    <w:name w:val="header"/>
    <w:basedOn w:val="a"/>
    <w:rsid w:val="007D46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7D463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51426C"/>
  </w:style>
  <w:style w:type="table" w:styleId="a7">
    <w:name w:val="Table Grid"/>
    <w:basedOn w:val="a1"/>
    <w:rsid w:val="00BA39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1">
    <w:name w:val="tx1"/>
    <w:rsid w:val="00025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國立編譯館高級中學各科教科用書審查委員會作業要點</dc:title>
  <dc:subject/>
  <dc:creator>chung</dc:creator>
  <cp:keywords/>
  <cp:lastModifiedBy>大將軍 游</cp:lastModifiedBy>
  <cp:revision>6</cp:revision>
  <cp:lastPrinted>2025-04-10T01:49:00Z</cp:lastPrinted>
  <dcterms:created xsi:type="dcterms:W3CDTF">2025-05-12T00:37:00Z</dcterms:created>
  <dcterms:modified xsi:type="dcterms:W3CDTF">2025-05-14T07:48:00Z</dcterms:modified>
</cp:coreProperties>
</file>