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F03" w:rsidRPr="00E964F8" w:rsidRDefault="00B84F26" w:rsidP="00296161">
      <w:pPr>
        <w:tabs>
          <w:tab w:val="left" w:pos="1275"/>
        </w:tabs>
        <w:spacing w:line="480" w:lineRule="exact"/>
        <w:jc w:val="center"/>
        <w:rPr>
          <w:rFonts w:ascii="標楷體" w:eastAsia="標楷體" w:hAnsi="標楷體"/>
          <w:b/>
          <w:color w:val="000000" w:themeColor="text1"/>
          <w:sz w:val="40"/>
        </w:rPr>
      </w:pPr>
      <w:r w:rsidRPr="00E964F8">
        <w:rPr>
          <w:rFonts w:ascii="標楷體" w:eastAsia="標楷體" w:hAnsi="標楷體" w:hint="eastAsia"/>
          <w:b/>
          <w:color w:val="000000" w:themeColor="text1"/>
          <w:sz w:val="40"/>
        </w:rPr>
        <w:t>國</w:t>
      </w:r>
      <w:r w:rsidR="003A5BA2" w:rsidRPr="00E964F8">
        <w:rPr>
          <w:rFonts w:ascii="標楷體" w:eastAsia="標楷體" w:hAnsi="標楷體" w:hint="eastAsia"/>
          <w:b/>
          <w:color w:val="000000" w:themeColor="text1"/>
          <w:sz w:val="40"/>
        </w:rPr>
        <w:t>家教育研</w:t>
      </w:r>
      <w:r w:rsidR="00B74C58" w:rsidRPr="00E964F8">
        <w:rPr>
          <w:rFonts w:ascii="標楷體" w:eastAsia="標楷體" w:hAnsi="標楷體" w:hint="eastAsia"/>
          <w:b/>
          <w:color w:val="000000" w:themeColor="text1"/>
          <w:sz w:val="40"/>
        </w:rPr>
        <w:t>究</w:t>
      </w:r>
      <w:r w:rsidR="003A5BA2" w:rsidRPr="00E964F8">
        <w:rPr>
          <w:rFonts w:ascii="標楷體" w:eastAsia="標楷體" w:hAnsi="標楷體" w:hint="eastAsia"/>
          <w:b/>
          <w:color w:val="000000" w:themeColor="text1"/>
          <w:sz w:val="40"/>
        </w:rPr>
        <w:t>院</w:t>
      </w:r>
      <w:r w:rsidR="00224024" w:rsidRPr="00E964F8">
        <w:rPr>
          <w:rFonts w:ascii="標楷體" w:eastAsia="標楷體" w:hAnsi="標楷體" w:hint="eastAsia"/>
          <w:b/>
          <w:color w:val="000000" w:themeColor="text1"/>
          <w:sz w:val="40"/>
        </w:rPr>
        <w:t>申訴評議小組</w:t>
      </w:r>
      <w:r w:rsidR="00401E5B" w:rsidRPr="00E964F8">
        <w:rPr>
          <w:rFonts w:ascii="標楷體" w:eastAsia="標楷體" w:hAnsi="標楷體" w:hint="eastAsia"/>
          <w:b/>
          <w:color w:val="000000" w:themeColor="text1"/>
          <w:sz w:val="40"/>
        </w:rPr>
        <w:t>運作</w:t>
      </w:r>
      <w:r w:rsidR="001B71ED" w:rsidRPr="00E964F8">
        <w:rPr>
          <w:rFonts w:ascii="標楷體" w:eastAsia="標楷體" w:hAnsi="標楷體" w:hint="eastAsia"/>
          <w:b/>
          <w:color w:val="000000" w:themeColor="text1"/>
          <w:sz w:val="40"/>
        </w:rPr>
        <w:t>要點</w:t>
      </w:r>
    </w:p>
    <w:p w:rsidR="002F7115" w:rsidRPr="00E964F8" w:rsidRDefault="005C2FD3" w:rsidP="00636E6F">
      <w:pPr>
        <w:tabs>
          <w:tab w:val="left" w:pos="1275"/>
        </w:tabs>
        <w:spacing w:beforeLines="50" w:before="180" w:afterLines="50" w:after="180" w:line="300" w:lineRule="exact"/>
        <w:ind w:left="400" w:hangingChars="200" w:hanging="400"/>
        <w:jc w:val="right"/>
        <w:rPr>
          <w:rFonts w:ascii="標楷體" w:eastAsia="標楷體" w:hAnsi="標楷體"/>
          <w:color w:val="000000" w:themeColor="text1"/>
          <w:sz w:val="20"/>
          <w:szCs w:val="20"/>
        </w:rPr>
      </w:pPr>
      <w:r w:rsidRPr="00E964F8">
        <w:rPr>
          <w:rFonts w:ascii="標楷體" w:eastAsia="標楷體" w:hAnsi="標楷體"/>
          <w:color w:val="000000" w:themeColor="text1"/>
          <w:sz w:val="20"/>
          <w:szCs w:val="20"/>
        </w:rPr>
        <w:t>中華民國</w:t>
      </w:r>
      <w:r w:rsidR="00345050" w:rsidRPr="00345050">
        <w:rPr>
          <w:rFonts w:eastAsia="標楷體"/>
          <w:color w:val="000000" w:themeColor="text1"/>
          <w:sz w:val="20"/>
          <w:szCs w:val="20"/>
        </w:rPr>
        <w:t>110</w:t>
      </w:r>
      <w:r w:rsidRPr="00345050">
        <w:rPr>
          <w:rFonts w:eastAsia="標楷體"/>
          <w:color w:val="000000" w:themeColor="text1"/>
          <w:sz w:val="20"/>
          <w:szCs w:val="20"/>
        </w:rPr>
        <w:t>年</w:t>
      </w:r>
      <w:r w:rsidR="00674DCB">
        <w:rPr>
          <w:rFonts w:eastAsia="標楷體" w:hint="eastAsia"/>
          <w:color w:val="000000" w:themeColor="text1"/>
          <w:sz w:val="20"/>
          <w:szCs w:val="20"/>
        </w:rPr>
        <w:t>9</w:t>
      </w:r>
      <w:r w:rsidRPr="00345050">
        <w:rPr>
          <w:rFonts w:eastAsia="標楷體"/>
          <w:color w:val="000000" w:themeColor="text1"/>
          <w:sz w:val="20"/>
          <w:szCs w:val="20"/>
        </w:rPr>
        <w:t>月</w:t>
      </w:r>
      <w:r w:rsidR="00674DCB" w:rsidRPr="00674DCB">
        <w:rPr>
          <w:rFonts w:eastAsia="標楷體"/>
          <w:color w:val="000000" w:themeColor="text1"/>
          <w:sz w:val="20"/>
          <w:szCs w:val="20"/>
        </w:rPr>
        <w:t>17</w:t>
      </w:r>
      <w:r w:rsidRPr="00345050">
        <w:rPr>
          <w:rFonts w:eastAsia="標楷體"/>
          <w:color w:val="000000" w:themeColor="text1"/>
          <w:sz w:val="20"/>
          <w:szCs w:val="20"/>
        </w:rPr>
        <w:t>日教研秘字第</w:t>
      </w:r>
      <w:r w:rsidR="00C776D9">
        <w:rPr>
          <w:rFonts w:eastAsia="標楷體" w:hint="eastAsia"/>
          <w:color w:val="000000" w:themeColor="text1"/>
          <w:sz w:val="20"/>
          <w:szCs w:val="20"/>
        </w:rPr>
        <w:t>1101800879</w:t>
      </w:r>
      <w:bookmarkStart w:id="0" w:name="_GoBack"/>
      <w:bookmarkEnd w:id="0"/>
      <w:r w:rsidRPr="00E964F8">
        <w:rPr>
          <w:rFonts w:ascii="標楷體" w:eastAsia="標楷體" w:hAnsi="標楷體"/>
          <w:color w:val="000000" w:themeColor="text1"/>
          <w:sz w:val="20"/>
          <w:szCs w:val="20"/>
        </w:rPr>
        <w:t>號函訂定</w:t>
      </w:r>
    </w:p>
    <w:p w:rsidR="00910933" w:rsidRPr="00636E6F" w:rsidRDefault="00180A0F" w:rsidP="00636E6F">
      <w:pPr>
        <w:pStyle w:val="af3"/>
        <w:numPr>
          <w:ilvl w:val="0"/>
          <w:numId w:val="29"/>
        </w:numPr>
        <w:spacing w:line="460" w:lineRule="exact"/>
        <w:ind w:leftChars="0" w:left="567" w:hanging="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國家教育研究院</w:t>
      </w:r>
      <w:r w:rsidR="00AB430F" w:rsidRPr="00636E6F">
        <w:rPr>
          <w:rFonts w:ascii="標楷體" w:eastAsia="標楷體" w:hAnsi="標楷體" w:hint="eastAsia"/>
          <w:color w:val="000000" w:themeColor="text1"/>
          <w:sz w:val="28"/>
          <w:szCs w:val="28"/>
        </w:rPr>
        <w:t>（以下簡稱本院）</w:t>
      </w:r>
      <w:r w:rsidR="002F7115" w:rsidRPr="00636E6F">
        <w:rPr>
          <w:rFonts w:ascii="標楷體" w:eastAsia="標楷體" w:hAnsi="標楷體" w:hint="eastAsia"/>
          <w:color w:val="000000" w:themeColor="text1"/>
          <w:sz w:val="28"/>
          <w:szCs w:val="28"/>
        </w:rPr>
        <w:t>為保障本院同仁權益，加強意見溝通，增進院內和諧，特訂定本要點</w:t>
      </w:r>
      <w:r w:rsidRPr="00636E6F">
        <w:rPr>
          <w:rFonts w:ascii="標楷體" w:eastAsia="標楷體" w:hAnsi="標楷體" w:hint="eastAsia"/>
          <w:color w:val="000000" w:themeColor="text1"/>
          <w:sz w:val="28"/>
          <w:szCs w:val="28"/>
        </w:rPr>
        <w:t>。</w:t>
      </w:r>
    </w:p>
    <w:p w:rsidR="00910933" w:rsidRPr="00636E6F" w:rsidRDefault="002F7115" w:rsidP="00636E6F">
      <w:pPr>
        <w:pStyle w:val="af3"/>
        <w:numPr>
          <w:ilvl w:val="0"/>
          <w:numId w:val="29"/>
        </w:numPr>
        <w:spacing w:line="460" w:lineRule="exact"/>
        <w:ind w:leftChars="0" w:left="567" w:hanging="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本院為辦理依公務人員保障法（以下簡稱保障法）提起之申訴案件，</w:t>
      </w:r>
      <w:r w:rsidR="00910933" w:rsidRPr="00636E6F">
        <w:rPr>
          <w:rFonts w:ascii="標楷體" w:eastAsia="標楷體" w:hAnsi="標楷體" w:hint="eastAsia"/>
          <w:color w:val="000000" w:themeColor="text1"/>
          <w:sz w:val="28"/>
          <w:szCs w:val="28"/>
        </w:rPr>
        <w:t>特</w:t>
      </w:r>
      <w:r w:rsidRPr="00636E6F">
        <w:rPr>
          <w:rFonts w:ascii="標楷體" w:eastAsia="標楷體" w:hAnsi="標楷體" w:hint="eastAsia"/>
          <w:color w:val="000000" w:themeColor="text1"/>
          <w:sz w:val="28"/>
          <w:szCs w:val="28"/>
        </w:rPr>
        <w:t>置申訴評議</w:t>
      </w:r>
      <w:r w:rsidR="00910933" w:rsidRPr="00636E6F">
        <w:rPr>
          <w:rFonts w:ascii="標楷體" w:eastAsia="標楷體" w:hAnsi="標楷體" w:hint="eastAsia"/>
          <w:color w:val="000000" w:themeColor="text1"/>
          <w:sz w:val="28"/>
          <w:szCs w:val="28"/>
        </w:rPr>
        <w:t>小組</w:t>
      </w:r>
      <w:r w:rsidRPr="00636E6F">
        <w:rPr>
          <w:rFonts w:ascii="標楷體" w:eastAsia="標楷體" w:hAnsi="標楷體" w:hint="eastAsia"/>
          <w:color w:val="000000" w:themeColor="text1"/>
          <w:sz w:val="28"/>
          <w:szCs w:val="28"/>
        </w:rPr>
        <w:t>（以下簡稱</w:t>
      </w:r>
      <w:r w:rsidR="00910933" w:rsidRPr="00636E6F">
        <w:rPr>
          <w:rFonts w:ascii="標楷體" w:eastAsia="標楷體" w:hAnsi="標楷體" w:hint="eastAsia"/>
          <w:color w:val="000000" w:themeColor="text1"/>
          <w:sz w:val="28"/>
          <w:szCs w:val="28"/>
        </w:rPr>
        <w:t>本小組</w:t>
      </w:r>
      <w:r w:rsidRPr="00636E6F">
        <w:rPr>
          <w:rFonts w:ascii="標楷體" w:eastAsia="標楷體" w:hAnsi="標楷體" w:hint="eastAsia"/>
          <w:color w:val="000000" w:themeColor="text1"/>
          <w:sz w:val="28"/>
          <w:szCs w:val="28"/>
        </w:rPr>
        <w:t>）。</w:t>
      </w:r>
    </w:p>
    <w:p w:rsidR="00881D6C" w:rsidRPr="00636E6F" w:rsidRDefault="0006068D" w:rsidP="00636E6F">
      <w:pPr>
        <w:pStyle w:val="af3"/>
        <w:spacing w:line="460" w:lineRule="exact"/>
        <w:ind w:leftChars="0" w:left="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申訴案件有情況特殊亟需爭取時效者，</w:t>
      </w:r>
      <w:r w:rsidR="00401E5B" w:rsidRPr="00636E6F">
        <w:rPr>
          <w:rFonts w:ascii="標楷體" w:eastAsia="標楷體" w:hAnsi="標楷體" w:hint="eastAsia"/>
          <w:color w:val="000000" w:themeColor="text1"/>
          <w:sz w:val="28"/>
          <w:szCs w:val="28"/>
        </w:rPr>
        <w:t>得由人事室敘明具體理由專案簽請院長同意辦理，不適用</w:t>
      </w:r>
      <w:r w:rsidR="00704702" w:rsidRPr="00636E6F">
        <w:rPr>
          <w:rFonts w:ascii="標楷體" w:eastAsia="標楷體" w:hAnsi="標楷體" w:hint="eastAsia"/>
          <w:color w:val="000000" w:themeColor="text1"/>
          <w:sz w:val="28"/>
          <w:szCs w:val="28"/>
        </w:rPr>
        <w:t>本要點有關</w:t>
      </w:r>
      <w:r w:rsidR="000206F6" w:rsidRPr="00636E6F">
        <w:rPr>
          <w:rFonts w:ascii="標楷體" w:eastAsia="標楷體" w:hAnsi="標楷體" w:hint="eastAsia"/>
          <w:color w:val="000000" w:themeColor="text1"/>
          <w:sz w:val="28"/>
          <w:szCs w:val="28"/>
        </w:rPr>
        <w:t>本</w:t>
      </w:r>
      <w:r w:rsidR="00224024" w:rsidRPr="00636E6F">
        <w:rPr>
          <w:rFonts w:ascii="標楷體" w:eastAsia="標楷體" w:hAnsi="標楷體" w:hint="eastAsia"/>
          <w:color w:val="000000" w:themeColor="text1"/>
          <w:sz w:val="28"/>
          <w:szCs w:val="28"/>
        </w:rPr>
        <w:t>小組</w:t>
      </w:r>
      <w:r w:rsidRPr="00636E6F">
        <w:rPr>
          <w:rFonts w:ascii="標楷體" w:eastAsia="標楷體" w:hAnsi="標楷體" w:hint="eastAsia"/>
          <w:color w:val="000000" w:themeColor="text1"/>
          <w:sz w:val="28"/>
          <w:szCs w:val="28"/>
        </w:rPr>
        <w:t>決議之規定。</w:t>
      </w:r>
    </w:p>
    <w:p w:rsidR="00D75506" w:rsidRPr="00636E6F" w:rsidRDefault="00910933" w:rsidP="00636E6F">
      <w:pPr>
        <w:pStyle w:val="af3"/>
        <w:numPr>
          <w:ilvl w:val="0"/>
          <w:numId w:val="29"/>
        </w:numPr>
        <w:spacing w:line="460" w:lineRule="exact"/>
        <w:ind w:leftChars="0" w:left="567" w:hanging="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本要點</w:t>
      </w:r>
      <w:r w:rsidR="002C6A7F" w:rsidRPr="00636E6F">
        <w:rPr>
          <w:rFonts w:ascii="標楷體" w:eastAsia="標楷體" w:hAnsi="標楷體" w:hint="eastAsia"/>
          <w:color w:val="000000" w:themeColor="text1"/>
          <w:sz w:val="28"/>
          <w:szCs w:val="28"/>
        </w:rPr>
        <w:t>適用對象為</w:t>
      </w:r>
      <w:r w:rsidRPr="00636E6F">
        <w:rPr>
          <w:rFonts w:ascii="標楷體" w:eastAsia="標楷體" w:hAnsi="標楷體" w:hint="eastAsia"/>
          <w:color w:val="000000" w:themeColor="text1"/>
          <w:sz w:val="28"/>
          <w:szCs w:val="28"/>
        </w:rPr>
        <w:t>本院依法任用（聘任）之有給專任人員</w:t>
      </w:r>
      <w:r w:rsidR="008636B8" w:rsidRPr="00636E6F">
        <w:rPr>
          <w:rFonts w:ascii="標楷體" w:eastAsia="標楷體" w:hAnsi="標楷體" w:hint="eastAsia"/>
          <w:color w:val="000000" w:themeColor="text1"/>
          <w:sz w:val="28"/>
          <w:szCs w:val="28"/>
        </w:rPr>
        <w:t>及得準用保障法規定之人員。</w:t>
      </w:r>
      <w:r w:rsidRPr="00636E6F">
        <w:rPr>
          <w:rFonts w:ascii="標楷體" w:eastAsia="標楷體" w:hAnsi="標楷體" w:hint="eastAsia"/>
          <w:color w:val="000000" w:themeColor="text1"/>
          <w:sz w:val="28"/>
          <w:szCs w:val="28"/>
        </w:rPr>
        <w:t>本院非保障法保障之人員，得準用本要點提出申訴。</w:t>
      </w:r>
    </w:p>
    <w:p w:rsidR="004E3680" w:rsidRPr="00636E6F" w:rsidRDefault="00910933" w:rsidP="00636E6F">
      <w:pPr>
        <w:pStyle w:val="af3"/>
        <w:numPr>
          <w:ilvl w:val="0"/>
          <w:numId w:val="29"/>
        </w:numPr>
        <w:spacing w:line="460" w:lineRule="exact"/>
        <w:ind w:leftChars="0" w:left="567" w:hanging="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本小組</w:t>
      </w:r>
      <w:r w:rsidR="000A2EED" w:rsidRPr="00636E6F">
        <w:rPr>
          <w:rFonts w:ascii="標楷體" w:eastAsia="標楷體" w:hAnsi="標楷體" w:hint="eastAsia"/>
          <w:color w:val="000000" w:themeColor="text1"/>
          <w:sz w:val="28"/>
          <w:szCs w:val="28"/>
        </w:rPr>
        <w:t>置委員七人，由院長聘任</w:t>
      </w:r>
      <w:r w:rsidR="00BD27C0" w:rsidRPr="00636E6F">
        <w:rPr>
          <w:rFonts w:ascii="標楷體" w:eastAsia="標楷體" w:hAnsi="標楷體" w:hint="eastAsia"/>
          <w:color w:val="000000" w:themeColor="text1"/>
          <w:sz w:val="28"/>
          <w:szCs w:val="28"/>
        </w:rPr>
        <w:t>具備</w:t>
      </w:r>
      <w:r w:rsidR="008636B8" w:rsidRPr="00636E6F">
        <w:rPr>
          <w:rFonts w:ascii="標楷體" w:eastAsia="標楷體" w:hAnsi="標楷體" w:hint="eastAsia"/>
          <w:color w:val="000000" w:themeColor="text1"/>
          <w:sz w:val="28"/>
          <w:szCs w:val="28"/>
        </w:rPr>
        <w:t>相當</w:t>
      </w:r>
      <w:r w:rsidR="00BD27C0" w:rsidRPr="00636E6F">
        <w:rPr>
          <w:rFonts w:ascii="標楷體" w:eastAsia="標楷體" w:hAnsi="標楷體" w:hint="eastAsia"/>
          <w:color w:val="000000" w:themeColor="text1"/>
          <w:sz w:val="28"/>
          <w:szCs w:val="28"/>
        </w:rPr>
        <w:t>本院</w:t>
      </w:r>
      <w:r w:rsidR="004E3680" w:rsidRPr="00636E6F">
        <w:rPr>
          <w:rFonts w:ascii="標楷體" w:eastAsia="標楷體" w:hAnsi="標楷體" w:hint="eastAsia"/>
          <w:color w:val="000000" w:themeColor="text1"/>
          <w:sz w:val="28"/>
          <w:szCs w:val="28"/>
        </w:rPr>
        <w:t>研究人員資格</w:t>
      </w:r>
      <w:r w:rsidRPr="00636E6F">
        <w:rPr>
          <w:rFonts w:ascii="標楷體" w:eastAsia="標楷體" w:hAnsi="標楷體" w:hint="eastAsia"/>
          <w:color w:val="000000" w:themeColor="text1"/>
          <w:sz w:val="28"/>
          <w:szCs w:val="28"/>
        </w:rPr>
        <w:t>者</w:t>
      </w:r>
      <w:r w:rsidR="008636B8" w:rsidRPr="00636E6F">
        <w:rPr>
          <w:rFonts w:ascii="標楷體" w:eastAsia="標楷體" w:hAnsi="標楷體" w:hint="eastAsia"/>
          <w:color w:val="000000" w:themeColor="text1"/>
          <w:sz w:val="28"/>
          <w:szCs w:val="28"/>
        </w:rPr>
        <w:t>三人、行政人員二人及法律學者專家二人組成之</w:t>
      </w:r>
      <w:r w:rsidRPr="00636E6F">
        <w:rPr>
          <w:rFonts w:ascii="標楷體" w:eastAsia="標楷體" w:hAnsi="標楷體" w:hint="eastAsia"/>
          <w:color w:val="000000" w:themeColor="text1"/>
          <w:sz w:val="28"/>
          <w:szCs w:val="28"/>
        </w:rPr>
        <w:t>；任一性別</w:t>
      </w:r>
      <w:r w:rsidR="00663F80" w:rsidRPr="00636E6F">
        <w:rPr>
          <w:rFonts w:ascii="標楷體" w:eastAsia="標楷體" w:hAnsi="標楷體" w:hint="eastAsia"/>
          <w:color w:val="000000" w:themeColor="text1"/>
          <w:sz w:val="28"/>
          <w:szCs w:val="28"/>
        </w:rPr>
        <w:t>委員人數</w:t>
      </w:r>
      <w:r w:rsidRPr="00636E6F">
        <w:rPr>
          <w:rFonts w:ascii="標楷體" w:eastAsia="標楷體" w:hAnsi="標楷體" w:hint="eastAsia"/>
          <w:color w:val="000000" w:themeColor="text1"/>
          <w:sz w:val="28"/>
          <w:szCs w:val="28"/>
        </w:rPr>
        <w:t>不得少於</w:t>
      </w:r>
      <w:r w:rsidR="00C81AD7" w:rsidRPr="00636E6F">
        <w:rPr>
          <w:rFonts w:ascii="標楷體" w:eastAsia="標楷體" w:hAnsi="標楷體" w:hint="eastAsia"/>
          <w:color w:val="000000" w:themeColor="text1"/>
          <w:sz w:val="28"/>
          <w:szCs w:val="28"/>
        </w:rPr>
        <w:t>委員</w:t>
      </w:r>
      <w:r w:rsidR="00960194" w:rsidRPr="00636E6F">
        <w:rPr>
          <w:rFonts w:ascii="標楷體" w:eastAsia="標楷體" w:hAnsi="標楷體" w:hint="eastAsia"/>
          <w:color w:val="000000" w:themeColor="text1"/>
          <w:sz w:val="28"/>
          <w:szCs w:val="28"/>
        </w:rPr>
        <w:t>總數</w:t>
      </w:r>
      <w:r w:rsidRPr="00636E6F">
        <w:rPr>
          <w:rFonts w:ascii="標楷體" w:eastAsia="標楷體" w:hAnsi="標楷體" w:hint="eastAsia"/>
          <w:color w:val="000000" w:themeColor="text1"/>
          <w:sz w:val="28"/>
          <w:szCs w:val="28"/>
        </w:rPr>
        <w:t>三分之一。</w:t>
      </w:r>
    </w:p>
    <w:p w:rsidR="004E3680" w:rsidRPr="00636E6F" w:rsidRDefault="00910933" w:rsidP="00636E6F">
      <w:pPr>
        <w:pStyle w:val="af3"/>
        <w:spacing w:line="460" w:lineRule="exact"/>
        <w:ind w:leftChars="0" w:left="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本小組組成應有本院研究人員、行政人員</w:t>
      </w:r>
      <w:r w:rsidR="004B550F" w:rsidRPr="00636E6F">
        <w:rPr>
          <w:rFonts w:ascii="標楷體" w:eastAsia="標楷體" w:hAnsi="標楷體" w:hint="eastAsia"/>
          <w:color w:val="000000" w:themeColor="text1"/>
          <w:sz w:val="28"/>
          <w:szCs w:val="28"/>
        </w:rPr>
        <w:t>至少</w:t>
      </w:r>
      <w:r w:rsidRPr="00636E6F">
        <w:rPr>
          <w:rFonts w:ascii="標楷體" w:eastAsia="標楷體" w:hAnsi="標楷體" w:hint="eastAsia"/>
          <w:color w:val="000000" w:themeColor="text1"/>
          <w:sz w:val="28"/>
          <w:szCs w:val="28"/>
        </w:rPr>
        <w:t>各</w:t>
      </w:r>
      <w:r w:rsidR="004B550F" w:rsidRPr="00636E6F">
        <w:rPr>
          <w:rFonts w:ascii="標楷體" w:eastAsia="標楷體" w:hAnsi="標楷體" w:hint="eastAsia"/>
          <w:color w:val="000000" w:themeColor="text1"/>
          <w:sz w:val="28"/>
          <w:szCs w:val="28"/>
        </w:rPr>
        <w:t>一人。</w:t>
      </w:r>
      <w:r w:rsidR="008636B8" w:rsidRPr="00636E6F">
        <w:rPr>
          <w:rFonts w:ascii="標楷體" w:eastAsia="標楷體" w:hAnsi="標楷體" w:hint="eastAsia"/>
          <w:color w:val="000000" w:themeColor="text1"/>
          <w:sz w:val="28"/>
          <w:szCs w:val="28"/>
        </w:rPr>
        <w:t>委員任期二年，期滿得連任。委員任期內出缺時，其繼任人選之產生依前項之規定辦理，任期至原任期屆滿之日止。</w:t>
      </w:r>
    </w:p>
    <w:p w:rsidR="004E3680" w:rsidRPr="00636E6F" w:rsidRDefault="00910933" w:rsidP="00636E6F">
      <w:pPr>
        <w:pStyle w:val="af3"/>
        <w:spacing w:line="460" w:lineRule="exact"/>
        <w:ind w:leftChars="0" w:left="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本小組</w:t>
      </w:r>
      <w:r w:rsidR="008636B8" w:rsidRPr="00636E6F">
        <w:rPr>
          <w:rFonts w:ascii="標楷體" w:eastAsia="標楷體" w:hAnsi="標楷體" w:hint="eastAsia"/>
          <w:color w:val="000000" w:themeColor="text1"/>
          <w:sz w:val="28"/>
          <w:szCs w:val="28"/>
        </w:rPr>
        <w:t>委員均為無給職。</w:t>
      </w:r>
    </w:p>
    <w:p w:rsidR="004E3680" w:rsidRPr="00636E6F" w:rsidRDefault="008636B8" w:rsidP="00636E6F">
      <w:pPr>
        <w:pStyle w:val="af3"/>
        <w:spacing w:line="460" w:lineRule="exact"/>
        <w:ind w:leftChars="0" w:left="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本院</w:t>
      </w:r>
      <w:r w:rsidR="00917FA7" w:rsidRPr="00636E6F">
        <w:rPr>
          <w:rFonts w:ascii="標楷體" w:eastAsia="標楷體" w:hAnsi="標楷體" w:hint="eastAsia"/>
          <w:color w:val="000000" w:themeColor="text1"/>
          <w:sz w:val="28"/>
          <w:szCs w:val="28"/>
        </w:rPr>
        <w:t>及各中心研究人員評審會</w:t>
      </w:r>
      <w:r w:rsidR="000A2EED" w:rsidRPr="00636E6F">
        <w:rPr>
          <w:rFonts w:ascii="標楷體" w:eastAsia="標楷體" w:hAnsi="標楷體" w:hint="eastAsia"/>
          <w:color w:val="000000" w:themeColor="text1"/>
          <w:sz w:val="28"/>
          <w:szCs w:val="28"/>
        </w:rPr>
        <w:t>委員</w:t>
      </w:r>
      <w:r w:rsidR="00917FA7" w:rsidRPr="00636E6F">
        <w:rPr>
          <w:rFonts w:ascii="標楷體" w:eastAsia="標楷體" w:hAnsi="標楷體" w:hint="eastAsia"/>
          <w:color w:val="000000" w:themeColor="text1"/>
          <w:sz w:val="28"/>
          <w:szCs w:val="28"/>
        </w:rPr>
        <w:t>、本院</w:t>
      </w:r>
      <w:r w:rsidRPr="00636E6F">
        <w:rPr>
          <w:rFonts w:ascii="標楷體" w:eastAsia="標楷體" w:hAnsi="標楷體" w:hint="eastAsia"/>
          <w:color w:val="000000" w:themeColor="text1"/>
          <w:sz w:val="28"/>
          <w:szCs w:val="28"/>
        </w:rPr>
        <w:t>考績</w:t>
      </w:r>
      <w:r w:rsidR="00917FA7" w:rsidRPr="00636E6F">
        <w:rPr>
          <w:rFonts w:ascii="標楷體" w:eastAsia="標楷體" w:hAnsi="標楷體" w:hint="eastAsia"/>
          <w:color w:val="000000" w:themeColor="text1"/>
          <w:sz w:val="28"/>
          <w:szCs w:val="28"/>
        </w:rPr>
        <w:t>暨甄審</w:t>
      </w:r>
      <w:r w:rsidRPr="00636E6F">
        <w:rPr>
          <w:rFonts w:ascii="標楷體" w:eastAsia="標楷體" w:hAnsi="標楷體" w:hint="eastAsia"/>
          <w:color w:val="000000" w:themeColor="text1"/>
          <w:sz w:val="28"/>
          <w:szCs w:val="28"/>
        </w:rPr>
        <w:t>委員會委員及一級單位主管以上人員，均不得兼任</w:t>
      </w:r>
      <w:r w:rsidR="00910933" w:rsidRPr="00636E6F">
        <w:rPr>
          <w:rFonts w:ascii="標楷體" w:eastAsia="標楷體" w:hAnsi="標楷體" w:hint="eastAsia"/>
          <w:color w:val="000000" w:themeColor="text1"/>
          <w:sz w:val="28"/>
          <w:szCs w:val="28"/>
        </w:rPr>
        <w:t>本小組</w:t>
      </w:r>
      <w:r w:rsidRPr="00636E6F">
        <w:rPr>
          <w:rFonts w:ascii="標楷體" w:eastAsia="標楷體" w:hAnsi="標楷體" w:hint="eastAsia"/>
          <w:color w:val="000000" w:themeColor="text1"/>
          <w:sz w:val="28"/>
          <w:szCs w:val="28"/>
        </w:rPr>
        <w:t>委員。</w:t>
      </w:r>
    </w:p>
    <w:p w:rsidR="00201666" w:rsidRPr="00636E6F" w:rsidRDefault="006F2697" w:rsidP="00636E6F">
      <w:pPr>
        <w:pStyle w:val="af3"/>
        <w:numPr>
          <w:ilvl w:val="0"/>
          <w:numId w:val="29"/>
        </w:numPr>
        <w:spacing w:line="460" w:lineRule="exact"/>
        <w:ind w:leftChars="0" w:left="567" w:hanging="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本小組置召集人，由院長指定委員一人擔任，依實際需要召集會議。</w:t>
      </w:r>
    </w:p>
    <w:p w:rsidR="00201666" w:rsidRPr="00636E6F" w:rsidRDefault="00917FA7" w:rsidP="00636E6F">
      <w:pPr>
        <w:pStyle w:val="af3"/>
        <w:spacing w:line="460" w:lineRule="exact"/>
        <w:ind w:leftChars="0" w:left="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召集人未出席會議時，由出席委員另行推選會議主席。</w:t>
      </w:r>
    </w:p>
    <w:p w:rsidR="00201666" w:rsidRPr="00636E6F" w:rsidRDefault="006F2697" w:rsidP="00636E6F">
      <w:pPr>
        <w:pStyle w:val="af3"/>
        <w:numPr>
          <w:ilvl w:val="0"/>
          <w:numId w:val="29"/>
        </w:numPr>
        <w:spacing w:line="460" w:lineRule="exact"/>
        <w:ind w:leftChars="0" w:left="567" w:hanging="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本小組</w:t>
      </w:r>
      <w:r w:rsidR="00917FA7" w:rsidRPr="00636E6F">
        <w:rPr>
          <w:rFonts w:ascii="標楷體" w:eastAsia="標楷體" w:hAnsi="標楷體" w:hint="eastAsia"/>
          <w:color w:val="000000" w:themeColor="text1"/>
          <w:sz w:val="28"/>
          <w:szCs w:val="28"/>
        </w:rPr>
        <w:t>會議不定期舉行，</w:t>
      </w:r>
      <w:r w:rsidR="00201666" w:rsidRPr="00636E6F">
        <w:rPr>
          <w:rFonts w:ascii="標楷體" w:eastAsia="標楷體" w:hAnsi="標楷體" w:hint="eastAsia"/>
          <w:color w:val="000000" w:themeColor="text1"/>
          <w:sz w:val="28"/>
          <w:szCs w:val="28"/>
        </w:rPr>
        <w:t>會議之召開以實體會議進行方式為原則，必要時經半數委員以上同意可以視訊會議進行之。</w:t>
      </w:r>
      <w:r w:rsidR="00917FA7" w:rsidRPr="00636E6F">
        <w:rPr>
          <w:rFonts w:ascii="標楷體" w:eastAsia="標楷體" w:hAnsi="標楷體" w:hint="eastAsia"/>
          <w:color w:val="000000" w:themeColor="text1"/>
          <w:sz w:val="28"/>
          <w:szCs w:val="28"/>
        </w:rPr>
        <w:t>委員應親自出席會議，不得指派或委託他人代理出席。</w:t>
      </w:r>
    </w:p>
    <w:p w:rsidR="00201666" w:rsidRPr="00636E6F" w:rsidRDefault="00917FA7" w:rsidP="00636E6F">
      <w:pPr>
        <w:pStyle w:val="af3"/>
        <w:spacing w:line="460" w:lineRule="exact"/>
        <w:ind w:leftChars="0" w:left="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申訴案件之評議應有委員五人以上出席，評議決定應經出席委員四人以上同意行之。</w:t>
      </w:r>
    </w:p>
    <w:p w:rsidR="006F2697" w:rsidRPr="00636E6F" w:rsidRDefault="00917FA7" w:rsidP="00636E6F">
      <w:pPr>
        <w:pStyle w:val="af3"/>
        <w:spacing w:line="460" w:lineRule="exact"/>
        <w:ind w:leftChars="0" w:left="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其他決議事項由半數以上委員出席，經出席委員半數以上同意共同議</w:t>
      </w:r>
      <w:r w:rsidR="00201666" w:rsidRPr="00636E6F">
        <w:rPr>
          <w:rFonts w:ascii="標楷體" w:eastAsia="標楷體" w:hAnsi="標楷體" w:hint="eastAsia"/>
          <w:color w:val="000000" w:themeColor="text1"/>
          <w:sz w:val="28"/>
          <w:szCs w:val="28"/>
        </w:rPr>
        <w:t>決行之；或得由召集人會知各委員，經徵得半數委員以上同意決定</w:t>
      </w:r>
      <w:r w:rsidR="00201666" w:rsidRPr="00636E6F">
        <w:rPr>
          <w:rFonts w:ascii="標楷體" w:eastAsia="標楷體" w:hAnsi="標楷體" w:hint="eastAsia"/>
          <w:color w:val="000000" w:themeColor="text1"/>
          <w:sz w:val="28"/>
          <w:szCs w:val="28"/>
        </w:rPr>
        <w:lastRenderedPageBreak/>
        <w:t>行之；必要時</w:t>
      </w:r>
      <w:r w:rsidR="00201666" w:rsidRPr="00636E6F">
        <w:rPr>
          <w:rFonts w:ascii="標楷體" w:eastAsia="標楷體" w:hAnsi="標楷體"/>
          <w:color w:val="000000" w:themeColor="text1"/>
          <w:sz w:val="28"/>
          <w:szCs w:val="28"/>
        </w:rPr>
        <w:t>，</w:t>
      </w:r>
      <w:r w:rsidR="00201666" w:rsidRPr="00636E6F">
        <w:rPr>
          <w:rFonts w:ascii="標楷體" w:eastAsia="標楷體" w:hAnsi="標楷體" w:hint="eastAsia"/>
          <w:color w:val="000000" w:themeColor="text1"/>
          <w:sz w:val="28"/>
          <w:szCs w:val="28"/>
        </w:rPr>
        <w:t>決議及投票之進行並得以通訊或通信方式辦理。</w:t>
      </w:r>
    </w:p>
    <w:p w:rsidR="00201666" w:rsidRPr="00636E6F" w:rsidRDefault="00201666" w:rsidP="00636E6F">
      <w:pPr>
        <w:pStyle w:val="af3"/>
        <w:numPr>
          <w:ilvl w:val="0"/>
          <w:numId w:val="29"/>
        </w:numPr>
        <w:spacing w:line="460" w:lineRule="exact"/>
        <w:ind w:leftChars="0" w:left="567" w:hanging="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本小組</w:t>
      </w:r>
      <w:r w:rsidR="001964B4" w:rsidRPr="00636E6F">
        <w:rPr>
          <w:rFonts w:ascii="標楷體" w:eastAsia="標楷體" w:hAnsi="標楷體" w:hint="eastAsia"/>
          <w:color w:val="000000" w:themeColor="text1"/>
          <w:sz w:val="28"/>
          <w:szCs w:val="28"/>
        </w:rPr>
        <w:t>就申訴案件於研析事實、調查證據後，而為合法適當之處理。</w:t>
      </w:r>
    </w:p>
    <w:p w:rsidR="00201666" w:rsidRPr="00636E6F" w:rsidRDefault="00201666" w:rsidP="00636E6F">
      <w:pPr>
        <w:pStyle w:val="af3"/>
        <w:spacing w:line="460" w:lineRule="exact"/>
        <w:ind w:leftChars="0" w:left="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本小組</w:t>
      </w:r>
      <w:r w:rsidR="001964B4" w:rsidRPr="00636E6F">
        <w:rPr>
          <w:rFonts w:ascii="標楷體" w:eastAsia="標楷體" w:hAnsi="標楷體" w:hint="eastAsia"/>
          <w:color w:val="000000" w:themeColor="text1"/>
          <w:sz w:val="28"/>
          <w:szCs w:val="28"/>
        </w:rPr>
        <w:t>依申訴案件之性質，得就有特別知識經驗之事項，請學者專家出具意見或列席說明。</w:t>
      </w:r>
    </w:p>
    <w:p w:rsidR="00201666" w:rsidRPr="00636E6F" w:rsidRDefault="00564E0A" w:rsidP="00636E6F">
      <w:pPr>
        <w:pStyle w:val="af3"/>
        <w:numPr>
          <w:ilvl w:val="0"/>
          <w:numId w:val="29"/>
        </w:numPr>
        <w:spacing w:line="460" w:lineRule="exact"/>
        <w:ind w:leftChars="0" w:left="567" w:hanging="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本院人</w:t>
      </w:r>
      <w:r w:rsidR="007E4CF2" w:rsidRPr="00636E6F">
        <w:rPr>
          <w:rFonts w:ascii="標楷體" w:eastAsia="標楷體" w:hAnsi="標楷體" w:hint="eastAsia"/>
          <w:color w:val="000000" w:themeColor="text1"/>
          <w:sz w:val="28"/>
          <w:szCs w:val="28"/>
        </w:rPr>
        <w:t>員對於管理措施或有關工作條件之處置（以下簡稱原措施或</w:t>
      </w:r>
      <w:r w:rsidR="00B20A78" w:rsidRPr="00636E6F">
        <w:rPr>
          <w:rFonts w:ascii="標楷體" w:eastAsia="標楷體" w:hAnsi="標楷體" w:hint="eastAsia"/>
          <w:color w:val="000000" w:themeColor="text1"/>
          <w:sz w:val="28"/>
          <w:szCs w:val="28"/>
        </w:rPr>
        <w:t xml:space="preserve"> </w:t>
      </w:r>
      <w:r w:rsidR="007E4CF2" w:rsidRPr="00636E6F">
        <w:rPr>
          <w:rFonts w:ascii="標楷體" w:eastAsia="標楷體" w:hAnsi="標楷體" w:hint="eastAsia"/>
          <w:color w:val="000000" w:themeColor="text1"/>
          <w:sz w:val="28"/>
          <w:szCs w:val="28"/>
        </w:rPr>
        <w:t>處置）認為不當，致影響其權益者，得提起申訴。</w:t>
      </w:r>
    </w:p>
    <w:p w:rsidR="00201666" w:rsidRPr="00636E6F" w:rsidRDefault="007E4CF2" w:rsidP="00636E6F">
      <w:pPr>
        <w:pStyle w:val="af3"/>
        <w:spacing w:line="460" w:lineRule="exact"/>
        <w:ind w:leftChars="0" w:left="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申訴之提起，應於原措施或處置達到之次日起三十日內</w:t>
      </w:r>
      <w:r w:rsidR="00201666" w:rsidRPr="00636E6F">
        <w:rPr>
          <w:rFonts w:ascii="標楷體" w:eastAsia="標楷體" w:hAnsi="標楷體" w:hint="eastAsia"/>
          <w:color w:val="000000" w:themeColor="text1"/>
          <w:sz w:val="28"/>
          <w:szCs w:val="28"/>
        </w:rPr>
        <w:t>，</w:t>
      </w:r>
      <w:r w:rsidRPr="00636E6F">
        <w:rPr>
          <w:rFonts w:ascii="標楷體" w:eastAsia="標楷體" w:hAnsi="標楷體" w:hint="eastAsia"/>
          <w:color w:val="000000" w:themeColor="text1"/>
          <w:sz w:val="28"/>
          <w:szCs w:val="28"/>
        </w:rPr>
        <w:t>以書面向</w:t>
      </w:r>
      <w:r w:rsidR="00201666" w:rsidRPr="00636E6F">
        <w:rPr>
          <w:rFonts w:ascii="標楷體" w:eastAsia="標楷體" w:hAnsi="標楷體" w:hint="eastAsia"/>
          <w:color w:val="000000" w:themeColor="text1"/>
          <w:sz w:val="28"/>
          <w:szCs w:val="28"/>
        </w:rPr>
        <w:t>本小組</w:t>
      </w:r>
      <w:r w:rsidRPr="00636E6F">
        <w:rPr>
          <w:rFonts w:ascii="標楷體" w:eastAsia="標楷體" w:hAnsi="標楷體" w:hint="eastAsia"/>
          <w:color w:val="000000" w:themeColor="text1"/>
          <w:sz w:val="28"/>
          <w:szCs w:val="28"/>
        </w:rPr>
        <w:t>提出。</w:t>
      </w:r>
    </w:p>
    <w:p w:rsidR="00201666" w:rsidRPr="00636E6F" w:rsidRDefault="007E4CF2" w:rsidP="00636E6F">
      <w:pPr>
        <w:pStyle w:val="af3"/>
        <w:numPr>
          <w:ilvl w:val="0"/>
          <w:numId w:val="29"/>
        </w:numPr>
        <w:spacing w:line="460" w:lineRule="exact"/>
        <w:ind w:leftChars="0" w:left="567" w:hanging="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申訴應具申訴書，載明下列事項，由申訴人或其代理人簽名或蓋章：</w:t>
      </w:r>
    </w:p>
    <w:p w:rsidR="00545CFC" w:rsidRPr="00636E6F" w:rsidRDefault="007E4CF2" w:rsidP="00636E6F">
      <w:pPr>
        <w:pStyle w:val="af3"/>
        <w:numPr>
          <w:ilvl w:val="0"/>
          <w:numId w:val="30"/>
        </w:numPr>
        <w:spacing w:line="460" w:lineRule="exact"/>
        <w:ind w:leftChars="0" w:left="1134" w:hanging="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申訴人之姓名、出生年月日、性別、住（居）所、國民身分證統一編號（外國人為護照號碼）、服務單位、職稱、官職等。</w:t>
      </w:r>
    </w:p>
    <w:p w:rsidR="00545CFC" w:rsidRPr="00636E6F" w:rsidRDefault="007E4CF2" w:rsidP="00636E6F">
      <w:pPr>
        <w:pStyle w:val="af3"/>
        <w:numPr>
          <w:ilvl w:val="0"/>
          <w:numId w:val="30"/>
        </w:numPr>
        <w:spacing w:line="460" w:lineRule="exact"/>
        <w:ind w:leftChars="0" w:left="1134" w:hanging="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有代理人者，其姓名、出生年月日、性別、職業、住（居）所或事務所、國民身分證統一編號。</w:t>
      </w:r>
    </w:p>
    <w:p w:rsidR="00545CFC" w:rsidRPr="00636E6F" w:rsidRDefault="007E4CF2" w:rsidP="00636E6F">
      <w:pPr>
        <w:pStyle w:val="af3"/>
        <w:numPr>
          <w:ilvl w:val="0"/>
          <w:numId w:val="30"/>
        </w:numPr>
        <w:spacing w:line="460" w:lineRule="exact"/>
        <w:ind w:leftChars="0" w:left="1134" w:hanging="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請求之事項（希望獲得之補救）。</w:t>
      </w:r>
    </w:p>
    <w:p w:rsidR="00545CFC" w:rsidRPr="00636E6F" w:rsidRDefault="007E4CF2" w:rsidP="00636E6F">
      <w:pPr>
        <w:pStyle w:val="af3"/>
        <w:numPr>
          <w:ilvl w:val="0"/>
          <w:numId w:val="30"/>
        </w:numPr>
        <w:spacing w:line="460" w:lineRule="exact"/>
        <w:ind w:leftChars="0" w:left="1134" w:hanging="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申訴之事實及理由。</w:t>
      </w:r>
    </w:p>
    <w:p w:rsidR="00545CFC" w:rsidRPr="00636E6F" w:rsidRDefault="007E4CF2" w:rsidP="00636E6F">
      <w:pPr>
        <w:pStyle w:val="af3"/>
        <w:numPr>
          <w:ilvl w:val="0"/>
          <w:numId w:val="30"/>
        </w:numPr>
        <w:spacing w:line="460" w:lineRule="exact"/>
        <w:ind w:leftChars="0" w:left="1134" w:hanging="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證據。</w:t>
      </w:r>
    </w:p>
    <w:p w:rsidR="00545CFC" w:rsidRPr="00636E6F" w:rsidRDefault="007E4CF2" w:rsidP="00636E6F">
      <w:pPr>
        <w:pStyle w:val="af3"/>
        <w:numPr>
          <w:ilvl w:val="0"/>
          <w:numId w:val="30"/>
        </w:numPr>
        <w:spacing w:line="460" w:lineRule="exact"/>
        <w:ind w:leftChars="0" w:left="1134" w:hanging="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管理措施或有關工作條件之處置達到之年月日。</w:t>
      </w:r>
    </w:p>
    <w:p w:rsidR="00201666" w:rsidRPr="00636E6F" w:rsidRDefault="007E4CF2" w:rsidP="00636E6F">
      <w:pPr>
        <w:pStyle w:val="af3"/>
        <w:numPr>
          <w:ilvl w:val="0"/>
          <w:numId w:val="30"/>
        </w:numPr>
        <w:spacing w:line="460" w:lineRule="exact"/>
        <w:ind w:leftChars="0" w:left="1134" w:hanging="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提起之年月日。</w:t>
      </w:r>
    </w:p>
    <w:p w:rsidR="00F65960" w:rsidRPr="00636E6F" w:rsidRDefault="007E4CF2" w:rsidP="00636E6F">
      <w:pPr>
        <w:pStyle w:val="af3"/>
        <w:numPr>
          <w:ilvl w:val="0"/>
          <w:numId w:val="29"/>
        </w:numPr>
        <w:spacing w:line="460" w:lineRule="exact"/>
        <w:ind w:leftChars="0" w:left="567" w:hanging="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提起申訴不合</w:t>
      </w:r>
      <w:r w:rsidR="00201666" w:rsidRPr="00636E6F">
        <w:rPr>
          <w:rFonts w:ascii="標楷體" w:eastAsia="標楷體" w:hAnsi="標楷體" w:hint="eastAsia"/>
          <w:color w:val="000000" w:themeColor="text1"/>
          <w:sz w:val="28"/>
          <w:szCs w:val="28"/>
        </w:rPr>
        <w:t>第九</w:t>
      </w:r>
      <w:r w:rsidR="00316111" w:rsidRPr="00636E6F">
        <w:rPr>
          <w:rFonts w:ascii="標楷體" w:eastAsia="標楷體" w:hAnsi="標楷體" w:hint="eastAsia"/>
          <w:color w:val="000000" w:themeColor="text1"/>
          <w:sz w:val="28"/>
          <w:szCs w:val="28"/>
        </w:rPr>
        <w:t>點</w:t>
      </w:r>
      <w:r w:rsidR="00201666" w:rsidRPr="00636E6F">
        <w:rPr>
          <w:rFonts w:ascii="標楷體" w:eastAsia="標楷體" w:hAnsi="標楷體" w:hint="eastAsia"/>
          <w:color w:val="000000" w:themeColor="text1"/>
          <w:sz w:val="28"/>
          <w:szCs w:val="28"/>
        </w:rPr>
        <w:t>之</w:t>
      </w:r>
      <w:r w:rsidRPr="00636E6F">
        <w:rPr>
          <w:rFonts w:ascii="標楷體" w:eastAsia="標楷體" w:hAnsi="標楷體" w:hint="eastAsia"/>
          <w:color w:val="000000" w:themeColor="text1"/>
          <w:sz w:val="28"/>
          <w:szCs w:val="28"/>
        </w:rPr>
        <w:t>規定，而其情形可補正者，視為已在法定期間內提起申訴。</w:t>
      </w:r>
    </w:p>
    <w:p w:rsidR="00F65960" w:rsidRPr="00636E6F" w:rsidRDefault="00201666" w:rsidP="00636E6F">
      <w:pPr>
        <w:pStyle w:val="af3"/>
        <w:spacing w:line="460" w:lineRule="exact"/>
        <w:ind w:leftChars="0" w:left="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依前項規定應補正者</w:t>
      </w:r>
      <w:r w:rsidRPr="00636E6F">
        <w:rPr>
          <w:rFonts w:ascii="標楷體" w:eastAsia="標楷體" w:hAnsi="標楷體"/>
          <w:color w:val="000000" w:themeColor="text1"/>
          <w:sz w:val="28"/>
          <w:szCs w:val="28"/>
        </w:rPr>
        <w:t>，</w:t>
      </w:r>
      <w:r w:rsidRPr="00636E6F">
        <w:rPr>
          <w:rFonts w:ascii="標楷體" w:eastAsia="標楷體" w:hAnsi="標楷體" w:hint="eastAsia"/>
          <w:color w:val="000000" w:themeColor="text1"/>
          <w:sz w:val="28"/>
          <w:szCs w:val="28"/>
        </w:rPr>
        <w:t>本小組得酌定</w:t>
      </w:r>
      <w:r w:rsidR="007610E6" w:rsidRPr="00636E6F">
        <w:rPr>
          <w:rFonts w:ascii="標楷體" w:eastAsia="標楷體" w:hAnsi="標楷體" w:hint="eastAsia"/>
          <w:color w:val="000000" w:themeColor="text1"/>
          <w:sz w:val="28"/>
          <w:szCs w:val="28"/>
        </w:rPr>
        <w:t>二十日</w:t>
      </w:r>
      <w:r w:rsidR="007610E6" w:rsidRPr="00636E6F">
        <w:rPr>
          <w:rFonts w:ascii="標楷體" w:eastAsia="標楷體" w:hAnsi="標楷體"/>
          <w:color w:val="000000" w:themeColor="text1"/>
          <w:sz w:val="28"/>
          <w:szCs w:val="28"/>
        </w:rPr>
        <w:t>以內期限，</w:t>
      </w:r>
      <w:r w:rsidR="007610E6" w:rsidRPr="00636E6F">
        <w:rPr>
          <w:rFonts w:ascii="標楷體" w:eastAsia="標楷體" w:hAnsi="標楷體" w:hint="eastAsia"/>
          <w:color w:val="000000" w:themeColor="text1"/>
          <w:sz w:val="28"/>
          <w:szCs w:val="28"/>
        </w:rPr>
        <w:t>通知申訴人限期補正；</w:t>
      </w:r>
      <w:r w:rsidR="007E4CF2" w:rsidRPr="00636E6F">
        <w:rPr>
          <w:rFonts w:ascii="標楷體" w:eastAsia="標楷體" w:hAnsi="標楷體" w:hint="eastAsia"/>
          <w:color w:val="000000" w:themeColor="text1"/>
          <w:sz w:val="28"/>
          <w:szCs w:val="28"/>
        </w:rPr>
        <w:t>逾期未補正者，</w:t>
      </w:r>
      <w:r w:rsidR="007610E6" w:rsidRPr="00636E6F">
        <w:rPr>
          <w:rFonts w:ascii="標楷體" w:eastAsia="標楷體" w:hAnsi="標楷體" w:hint="eastAsia"/>
          <w:color w:val="000000" w:themeColor="text1"/>
          <w:sz w:val="28"/>
          <w:szCs w:val="28"/>
        </w:rPr>
        <w:t>本小組</w:t>
      </w:r>
      <w:r w:rsidR="007E4CF2" w:rsidRPr="00636E6F">
        <w:rPr>
          <w:rFonts w:ascii="標楷體" w:eastAsia="標楷體" w:hAnsi="標楷體" w:hint="eastAsia"/>
          <w:color w:val="000000" w:themeColor="text1"/>
          <w:sz w:val="28"/>
          <w:szCs w:val="28"/>
        </w:rPr>
        <w:t>得逕為評議。</w:t>
      </w:r>
    </w:p>
    <w:p w:rsidR="00F65960" w:rsidRPr="00636E6F" w:rsidRDefault="007610E6" w:rsidP="00636E6F">
      <w:pPr>
        <w:pStyle w:val="af3"/>
        <w:numPr>
          <w:ilvl w:val="0"/>
          <w:numId w:val="29"/>
        </w:numPr>
        <w:spacing w:line="460" w:lineRule="exact"/>
        <w:ind w:leftChars="0" w:left="851" w:hanging="851"/>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本小組</w:t>
      </w:r>
      <w:r w:rsidR="007E4CF2" w:rsidRPr="00636E6F">
        <w:rPr>
          <w:rFonts w:ascii="標楷體" w:eastAsia="標楷體" w:hAnsi="標楷體" w:hint="eastAsia"/>
          <w:color w:val="000000" w:themeColor="text1"/>
          <w:sz w:val="28"/>
          <w:szCs w:val="28"/>
        </w:rPr>
        <w:t>於收到申訴書後，應即調查事實、蒐集證據及其他相關資料</w:t>
      </w:r>
      <w:r w:rsidR="00DE523B" w:rsidRPr="00636E6F">
        <w:rPr>
          <w:rFonts w:ascii="標楷體" w:eastAsia="標楷體" w:hAnsi="標楷體" w:hint="eastAsia"/>
          <w:color w:val="000000" w:themeColor="text1"/>
          <w:sz w:val="28"/>
          <w:szCs w:val="28"/>
        </w:rPr>
        <w:t>，必要時</w:t>
      </w:r>
      <w:r w:rsidR="00BB31B1" w:rsidRPr="00636E6F">
        <w:rPr>
          <w:rFonts w:ascii="標楷體" w:eastAsia="標楷體" w:hAnsi="標楷體" w:hint="eastAsia"/>
          <w:color w:val="000000" w:themeColor="text1"/>
          <w:sz w:val="28"/>
          <w:szCs w:val="28"/>
        </w:rPr>
        <w:t>本</w:t>
      </w:r>
      <w:r w:rsidR="00224024" w:rsidRPr="00636E6F">
        <w:rPr>
          <w:rFonts w:ascii="標楷體" w:eastAsia="標楷體" w:hAnsi="標楷體" w:hint="eastAsia"/>
          <w:color w:val="000000" w:themeColor="text1"/>
          <w:sz w:val="28"/>
          <w:szCs w:val="28"/>
        </w:rPr>
        <w:t>小組</w:t>
      </w:r>
      <w:r w:rsidR="007E4CF2" w:rsidRPr="00636E6F">
        <w:rPr>
          <w:rFonts w:ascii="標楷體" w:eastAsia="標楷體" w:hAnsi="標楷體" w:hint="eastAsia"/>
          <w:color w:val="000000" w:themeColor="text1"/>
          <w:sz w:val="28"/>
          <w:szCs w:val="28"/>
        </w:rPr>
        <w:t>得以書面檢附申訴書影本及相關文件，通知為原措施或處置之本院有關單位提出說明。</w:t>
      </w:r>
    </w:p>
    <w:p w:rsidR="00F65960" w:rsidRPr="00636E6F" w:rsidRDefault="007E4CF2" w:rsidP="00636E6F">
      <w:pPr>
        <w:pStyle w:val="af3"/>
        <w:spacing w:line="460" w:lineRule="exact"/>
        <w:ind w:leftChars="0" w:left="851"/>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前項單位應自書面通知到達之次日起七日內，擬具說明書連同相關文件送達</w:t>
      </w:r>
      <w:r w:rsidR="007610E6" w:rsidRPr="00636E6F">
        <w:rPr>
          <w:rFonts w:ascii="標楷體" w:eastAsia="標楷體" w:hAnsi="標楷體" w:hint="eastAsia"/>
          <w:color w:val="000000" w:themeColor="text1"/>
          <w:sz w:val="28"/>
          <w:szCs w:val="28"/>
        </w:rPr>
        <w:t>本小組</w:t>
      </w:r>
      <w:r w:rsidRPr="00636E6F">
        <w:rPr>
          <w:rFonts w:ascii="標楷體" w:eastAsia="標楷體" w:hAnsi="標楷體" w:hint="eastAsia"/>
          <w:color w:val="000000" w:themeColor="text1"/>
          <w:sz w:val="28"/>
          <w:szCs w:val="28"/>
        </w:rPr>
        <w:t>。但為原措施或處置之單位認為申訴有理由者，得自行辦理撤銷或變更，並函知</w:t>
      </w:r>
      <w:r w:rsidR="007610E6" w:rsidRPr="00636E6F">
        <w:rPr>
          <w:rFonts w:ascii="標楷體" w:eastAsia="標楷體" w:hAnsi="標楷體" w:hint="eastAsia"/>
          <w:color w:val="000000" w:themeColor="text1"/>
          <w:sz w:val="28"/>
          <w:szCs w:val="28"/>
        </w:rPr>
        <w:t>本小組</w:t>
      </w:r>
      <w:r w:rsidRPr="00636E6F">
        <w:rPr>
          <w:rFonts w:ascii="標楷體" w:eastAsia="標楷體" w:hAnsi="標楷體" w:hint="eastAsia"/>
          <w:color w:val="000000" w:themeColor="text1"/>
          <w:sz w:val="28"/>
          <w:szCs w:val="28"/>
        </w:rPr>
        <w:t>。</w:t>
      </w:r>
    </w:p>
    <w:p w:rsidR="00F65960" w:rsidRPr="00636E6F" w:rsidRDefault="007E4CF2" w:rsidP="00636E6F">
      <w:pPr>
        <w:pStyle w:val="af3"/>
        <w:spacing w:line="460" w:lineRule="exact"/>
        <w:ind w:leftChars="0" w:left="851"/>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為原措施或處置之單位逾前項期限未提出說明者，</w:t>
      </w:r>
      <w:r w:rsidR="007610E6" w:rsidRPr="00636E6F">
        <w:rPr>
          <w:rFonts w:ascii="標楷體" w:eastAsia="標楷體" w:hAnsi="標楷體" w:hint="eastAsia"/>
          <w:color w:val="000000" w:themeColor="text1"/>
          <w:sz w:val="28"/>
          <w:szCs w:val="28"/>
        </w:rPr>
        <w:t>本小組</w:t>
      </w:r>
      <w:r w:rsidRPr="00636E6F">
        <w:rPr>
          <w:rFonts w:ascii="標楷體" w:eastAsia="標楷體" w:hAnsi="標楷體" w:hint="eastAsia"/>
          <w:color w:val="000000" w:themeColor="text1"/>
          <w:sz w:val="28"/>
          <w:szCs w:val="28"/>
        </w:rPr>
        <w:t>得逕為評議。</w:t>
      </w:r>
    </w:p>
    <w:p w:rsidR="00F65960" w:rsidRPr="00636E6F" w:rsidRDefault="00DE523B" w:rsidP="00636E6F">
      <w:pPr>
        <w:pStyle w:val="af3"/>
        <w:numPr>
          <w:ilvl w:val="0"/>
          <w:numId w:val="29"/>
        </w:numPr>
        <w:spacing w:line="460" w:lineRule="exact"/>
        <w:ind w:leftChars="0" w:left="851" w:hanging="851"/>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lastRenderedPageBreak/>
        <w:t>申訴提起後，於評議決定書送達申訴人前，申訴人得撤回之。申訴經撤回者，</w:t>
      </w:r>
      <w:r w:rsidR="007610E6" w:rsidRPr="00636E6F">
        <w:rPr>
          <w:rFonts w:ascii="標楷體" w:eastAsia="標楷體" w:hAnsi="標楷體" w:hint="eastAsia"/>
          <w:color w:val="000000" w:themeColor="text1"/>
          <w:sz w:val="28"/>
          <w:szCs w:val="28"/>
        </w:rPr>
        <w:t>本小組</w:t>
      </w:r>
      <w:r w:rsidRPr="00636E6F">
        <w:rPr>
          <w:rFonts w:ascii="標楷體" w:eastAsia="標楷體" w:hAnsi="標楷體" w:hint="eastAsia"/>
          <w:color w:val="000000" w:themeColor="text1"/>
          <w:sz w:val="28"/>
          <w:szCs w:val="28"/>
        </w:rPr>
        <w:t>無需評議，應即終結，並通知申訴人及為原措施或處置之單位。</w:t>
      </w:r>
    </w:p>
    <w:p w:rsidR="00F65960" w:rsidRPr="00636E6F" w:rsidRDefault="00DE523B" w:rsidP="00636E6F">
      <w:pPr>
        <w:pStyle w:val="af3"/>
        <w:spacing w:line="460" w:lineRule="exact"/>
        <w:ind w:leftChars="354" w:left="850"/>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申訴人撤回申訴後，不得就同一原因事實再行提起申訴。</w:t>
      </w:r>
    </w:p>
    <w:p w:rsidR="00F65960" w:rsidRPr="00636E6F" w:rsidRDefault="007610E6" w:rsidP="00636E6F">
      <w:pPr>
        <w:pStyle w:val="af3"/>
        <w:numPr>
          <w:ilvl w:val="0"/>
          <w:numId w:val="29"/>
        </w:numPr>
        <w:spacing w:line="460" w:lineRule="exact"/>
        <w:ind w:leftChars="0" w:left="851" w:hanging="851"/>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本小組</w:t>
      </w:r>
      <w:r w:rsidR="00C776CE" w:rsidRPr="00636E6F">
        <w:rPr>
          <w:rFonts w:ascii="標楷體" w:eastAsia="標楷體" w:hAnsi="標楷體" w:hint="eastAsia"/>
          <w:color w:val="000000" w:themeColor="text1"/>
          <w:sz w:val="28"/>
          <w:szCs w:val="28"/>
        </w:rPr>
        <w:t>之評議決定，應自收受申訴書之次日起三十日內為之；必要時得延長二十日，並函復申訴人。逾期未函復，申訴人得逕提再申訴。</w:t>
      </w:r>
    </w:p>
    <w:p w:rsidR="00F65960" w:rsidRPr="00636E6F" w:rsidRDefault="00C776CE" w:rsidP="00636E6F">
      <w:pPr>
        <w:pStyle w:val="af3"/>
        <w:spacing w:line="460" w:lineRule="exact"/>
        <w:ind w:leftChars="0" w:left="851"/>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申訴人不服</w:t>
      </w:r>
      <w:r w:rsidR="00F65960" w:rsidRPr="00636E6F">
        <w:rPr>
          <w:rFonts w:ascii="標楷體" w:eastAsia="標楷體" w:hAnsi="標楷體" w:hint="eastAsia"/>
          <w:color w:val="000000" w:themeColor="text1"/>
          <w:sz w:val="28"/>
          <w:szCs w:val="28"/>
        </w:rPr>
        <w:t>本小組</w:t>
      </w:r>
      <w:r w:rsidRPr="00636E6F">
        <w:rPr>
          <w:rFonts w:ascii="標楷體" w:eastAsia="標楷體" w:hAnsi="標楷體" w:hint="eastAsia"/>
          <w:color w:val="000000" w:themeColor="text1"/>
          <w:sz w:val="28"/>
          <w:szCs w:val="28"/>
        </w:rPr>
        <w:t>之評議決定者，得於函復送達之次日起三十日內，向公務人員保障暨培訓委員會（以下簡稱保訓會）提起再申訴。</w:t>
      </w:r>
    </w:p>
    <w:p w:rsidR="00F65960" w:rsidRPr="00636E6F" w:rsidRDefault="00B64962" w:rsidP="00636E6F">
      <w:pPr>
        <w:pStyle w:val="af3"/>
        <w:spacing w:line="460" w:lineRule="exact"/>
        <w:ind w:leftChars="353" w:left="84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第一項所規定之期間，於依第十點</w:t>
      </w:r>
      <w:r w:rsidR="00C776CE" w:rsidRPr="00636E6F">
        <w:rPr>
          <w:rFonts w:ascii="標楷體" w:eastAsia="標楷體" w:hAnsi="標楷體" w:hint="eastAsia"/>
          <w:color w:val="000000" w:themeColor="text1"/>
          <w:sz w:val="28"/>
          <w:szCs w:val="28"/>
        </w:rPr>
        <w:t>規定補正者，自補正之次日起算；未為補正者，自補正期限屆滿之次日起算。</w:t>
      </w:r>
    </w:p>
    <w:p w:rsidR="00AF4854" w:rsidRPr="00636E6F" w:rsidRDefault="00F65960" w:rsidP="00636E6F">
      <w:pPr>
        <w:pStyle w:val="af3"/>
        <w:numPr>
          <w:ilvl w:val="0"/>
          <w:numId w:val="29"/>
        </w:numPr>
        <w:spacing w:line="460" w:lineRule="exact"/>
        <w:ind w:leftChars="0" w:left="567" w:hanging="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本小組</w:t>
      </w:r>
      <w:r w:rsidR="007A25B2" w:rsidRPr="00636E6F">
        <w:rPr>
          <w:rFonts w:ascii="標楷體" w:eastAsia="標楷體" w:hAnsi="標楷體" w:hint="eastAsia"/>
          <w:color w:val="000000" w:themeColor="text1"/>
          <w:sz w:val="28"/>
          <w:szCs w:val="28"/>
        </w:rPr>
        <w:t>委員對申訴案件有保障法第七條第一項所規定之情形者，</w:t>
      </w:r>
    </w:p>
    <w:p w:rsidR="00F65960" w:rsidRPr="00636E6F" w:rsidRDefault="00AF4854" w:rsidP="00636E6F">
      <w:pPr>
        <w:pStyle w:val="af3"/>
        <w:spacing w:line="460" w:lineRule="exact"/>
        <w:ind w:leftChars="0" w:left="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 xml:space="preserve">  </w:t>
      </w:r>
      <w:r w:rsidR="007A25B2" w:rsidRPr="00636E6F">
        <w:rPr>
          <w:rFonts w:ascii="標楷體" w:eastAsia="標楷體" w:hAnsi="標楷體" w:hint="eastAsia"/>
          <w:color w:val="000000" w:themeColor="text1"/>
          <w:sz w:val="28"/>
          <w:szCs w:val="28"/>
        </w:rPr>
        <w:t>應自行或由</w:t>
      </w:r>
      <w:r w:rsidR="00F65960" w:rsidRPr="00636E6F">
        <w:rPr>
          <w:rFonts w:ascii="標楷體" w:eastAsia="標楷體" w:hAnsi="標楷體" w:hint="eastAsia"/>
          <w:color w:val="000000" w:themeColor="text1"/>
          <w:sz w:val="28"/>
          <w:szCs w:val="28"/>
        </w:rPr>
        <w:t>本小組</w:t>
      </w:r>
      <w:r w:rsidR="007A25B2" w:rsidRPr="00636E6F">
        <w:rPr>
          <w:rFonts w:ascii="標楷體" w:eastAsia="標楷體" w:hAnsi="標楷體" w:hint="eastAsia"/>
          <w:color w:val="000000" w:themeColor="text1"/>
          <w:sz w:val="28"/>
          <w:szCs w:val="28"/>
        </w:rPr>
        <w:t>決議迴避。</w:t>
      </w:r>
    </w:p>
    <w:p w:rsidR="00F65960" w:rsidRPr="00636E6F" w:rsidRDefault="007A25B2" w:rsidP="00636E6F">
      <w:pPr>
        <w:pStyle w:val="af3"/>
        <w:spacing w:line="460" w:lineRule="exact"/>
        <w:ind w:leftChars="0" w:left="851"/>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有前項之情形而不自行迴避，或有具體事實足認委員就申訴案件有偏頗之虞者，申訴人得於評議決定前</w:t>
      </w:r>
      <w:r w:rsidR="00F65960" w:rsidRPr="00636E6F">
        <w:rPr>
          <w:rFonts w:ascii="標楷體" w:eastAsia="標楷體" w:hAnsi="標楷體" w:hint="eastAsia"/>
          <w:color w:val="000000" w:themeColor="text1"/>
          <w:sz w:val="28"/>
          <w:szCs w:val="28"/>
        </w:rPr>
        <w:t>，</w:t>
      </w:r>
      <w:r w:rsidRPr="00636E6F">
        <w:rPr>
          <w:rFonts w:ascii="標楷體" w:eastAsia="標楷體" w:hAnsi="標楷體" w:hint="eastAsia"/>
          <w:color w:val="000000" w:themeColor="text1"/>
          <w:sz w:val="28"/>
          <w:szCs w:val="28"/>
        </w:rPr>
        <w:t>舉其原因事實向</w:t>
      </w:r>
      <w:r w:rsidR="00F65960" w:rsidRPr="00636E6F">
        <w:rPr>
          <w:rFonts w:ascii="標楷體" w:eastAsia="標楷體" w:hAnsi="標楷體" w:hint="eastAsia"/>
          <w:color w:val="000000" w:themeColor="text1"/>
          <w:sz w:val="28"/>
          <w:szCs w:val="28"/>
        </w:rPr>
        <w:t>本小組</w:t>
      </w:r>
      <w:r w:rsidRPr="00636E6F">
        <w:rPr>
          <w:rFonts w:ascii="標楷體" w:eastAsia="標楷體" w:hAnsi="標楷體" w:hint="eastAsia"/>
          <w:color w:val="000000" w:themeColor="text1"/>
          <w:sz w:val="28"/>
          <w:szCs w:val="28"/>
        </w:rPr>
        <w:t>申請該委員迴避。</w:t>
      </w:r>
    </w:p>
    <w:p w:rsidR="00F65960" w:rsidRPr="00636E6F" w:rsidRDefault="007A25B2" w:rsidP="00636E6F">
      <w:pPr>
        <w:pStyle w:val="af3"/>
        <w:spacing w:line="460" w:lineRule="exact"/>
        <w:ind w:leftChars="0" w:left="851"/>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前項申請，由</w:t>
      </w:r>
      <w:r w:rsidR="00F65960" w:rsidRPr="00636E6F">
        <w:rPr>
          <w:rFonts w:ascii="標楷體" w:eastAsia="標楷體" w:hAnsi="標楷體" w:hint="eastAsia"/>
          <w:color w:val="000000" w:themeColor="text1"/>
          <w:sz w:val="28"/>
          <w:szCs w:val="28"/>
        </w:rPr>
        <w:t>本小組</w:t>
      </w:r>
      <w:r w:rsidRPr="00636E6F">
        <w:rPr>
          <w:rFonts w:ascii="標楷體" w:eastAsia="標楷體" w:hAnsi="標楷體" w:hint="eastAsia"/>
          <w:color w:val="000000" w:themeColor="text1"/>
          <w:sz w:val="28"/>
          <w:szCs w:val="28"/>
        </w:rPr>
        <w:t>決議之。</w:t>
      </w:r>
    </w:p>
    <w:p w:rsidR="00F65960" w:rsidRPr="00636E6F" w:rsidRDefault="00AF4854" w:rsidP="00636E6F">
      <w:pPr>
        <w:pStyle w:val="af3"/>
        <w:spacing w:line="460" w:lineRule="exact"/>
        <w:ind w:leftChars="-1" w:left="-2"/>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 xml:space="preserve">      </w:t>
      </w:r>
      <w:r w:rsidR="007A25B2" w:rsidRPr="00636E6F">
        <w:rPr>
          <w:rFonts w:ascii="標楷體" w:eastAsia="標楷體" w:hAnsi="標楷體" w:hint="eastAsia"/>
          <w:color w:val="000000" w:themeColor="text1"/>
          <w:sz w:val="28"/>
          <w:szCs w:val="28"/>
        </w:rPr>
        <w:t>委員有因迴避而出缺者，院長得就個案另行指派人員遞補。</w:t>
      </w:r>
    </w:p>
    <w:p w:rsidR="00F65960" w:rsidRPr="00636E6F" w:rsidRDefault="00F65960" w:rsidP="00636E6F">
      <w:pPr>
        <w:pStyle w:val="af3"/>
        <w:numPr>
          <w:ilvl w:val="0"/>
          <w:numId w:val="29"/>
        </w:numPr>
        <w:spacing w:line="460" w:lineRule="exact"/>
        <w:ind w:leftChars="0" w:left="567" w:hanging="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本小組</w:t>
      </w:r>
      <w:r w:rsidR="007A25B2" w:rsidRPr="00636E6F">
        <w:rPr>
          <w:rFonts w:ascii="標楷體" w:eastAsia="標楷體" w:hAnsi="標楷體" w:hint="eastAsia"/>
          <w:color w:val="000000" w:themeColor="text1"/>
          <w:sz w:val="28"/>
          <w:szCs w:val="28"/>
        </w:rPr>
        <w:t>會議以不公開為原則。</w:t>
      </w:r>
    </w:p>
    <w:p w:rsidR="00F65960" w:rsidRPr="00636E6F" w:rsidRDefault="00F65960" w:rsidP="00636E6F">
      <w:pPr>
        <w:pStyle w:val="af3"/>
        <w:spacing w:line="460" w:lineRule="exact"/>
        <w:ind w:leftChars="353" w:left="848" w:hanging="1"/>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本小組</w:t>
      </w:r>
      <w:r w:rsidR="007A25B2" w:rsidRPr="00636E6F">
        <w:rPr>
          <w:rFonts w:ascii="標楷體" w:eastAsia="標楷體" w:hAnsi="標楷體" w:hint="eastAsia"/>
          <w:color w:val="000000" w:themeColor="text1"/>
          <w:sz w:val="28"/>
          <w:szCs w:val="28"/>
        </w:rPr>
        <w:t>得邀請申訴人、關係人、學者專家或本院有關單位指派之人員到達指定處所說明。</w:t>
      </w:r>
    </w:p>
    <w:p w:rsidR="00F65960" w:rsidRPr="00636E6F" w:rsidRDefault="00BB31B1" w:rsidP="00636E6F">
      <w:pPr>
        <w:pStyle w:val="af3"/>
        <w:spacing w:line="460" w:lineRule="exact"/>
        <w:ind w:leftChars="0" w:left="851"/>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申訴人得檢附理由申請陳述意見；經本</w:t>
      </w:r>
      <w:r w:rsidR="00224024" w:rsidRPr="00636E6F">
        <w:rPr>
          <w:rFonts w:ascii="標楷體" w:eastAsia="標楷體" w:hAnsi="標楷體" w:hint="eastAsia"/>
          <w:color w:val="000000" w:themeColor="text1"/>
          <w:sz w:val="28"/>
          <w:szCs w:val="28"/>
        </w:rPr>
        <w:t>小組</w:t>
      </w:r>
      <w:r w:rsidR="007A25B2" w:rsidRPr="00636E6F">
        <w:rPr>
          <w:rFonts w:ascii="標楷體" w:eastAsia="標楷體" w:hAnsi="標楷體" w:hint="eastAsia"/>
          <w:color w:val="000000" w:themeColor="text1"/>
          <w:sz w:val="28"/>
          <w:szCs w:val="28"/>
        </w:rPr>
        <w:t>決議後，得通知申訴人到達指定處所說明。</w:t>
      </w:r>
    </w:p>
    <w:p w:rsidR="00F65960" w:rsidRPr="00636E6F" w:rsidRDefault="00F65960" w:rsidP="00636E6F">
      <w:pPr>
        <w:pStyle w:val="af3"/>
        <w:numPr>
          <w:ilvl w:val="0"/>
          <w:numId w:val="29"/>
        </w:numPr>
        <w:spacing w:line="460" w:lineRule="exact"/>
        <w:ind w:leftChars="0" w:left="851" w:hanging="851"/>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本小組</w:t>
      </w:r>
      <w:r w:rsidR="00407881" w:rsidRPr="00636E6F">
        <w:rPr>
          <w:rFonts w:ascii="標楷體" w:eastAsia="標楷體" w:hAnsi="標楷體" w:hint="eastAsia"/>
          <w:color w:val="000000" w:themeColor="text1"/>
          <w:sz w:val="28"/>
          <w:szCs w:val="28"/>
        </w:rPr>
        <w:t>於申訴案件評議前，應將申訴書交由</w:t>
      </w:r>
      <w:r w:rsidR="00F9006E" w:rsidRPr="00636E6F">
        <w:rPr>
          <w:rFonts w:ascii="標楷體" w:eastAsia="標楷體" w:hAnsi="標楷體" w:hint="eastAsia"/>
          <w:color w:val="000000" w:themeColor="text1"/>
          <w:sz w:val="28"/>
          <w:szCs w:val="28"/>
        </w:rPr>
        <w:t>按月輪值之</w:t>
      </w:r>
      <w:r w:rsidR="00407881" w:rsidRPr="00636E6F">
        <w:rPr>
          <w:rFonts w:ascii="標楷體" w:eastAsia="標楷體" w:hAnsi="標楷體" w:hint="eastAsia"/>
          <w:color w:val="000000" w:themeColor="text1"/>
          <w:sz w:val="28"/>
          <w:szCs w:val="28"/>
        </w:rPr>
        <w:t>輪值委員</w:t>
      </w:r>
      <w:r w:rsidR="00F9006E" w:rsidRPr="00636E6F">
        <w:rPr>
          <w:rFonts w:ascii="標楷體" w:eastAsia="標楷體" w:hAnsi="標楷體" w:hint="eastAsia"/>
          <w:color w:val="000000" w:themeColor="text1"/>
          <w:sz w:val="28"/>
          <w:szCs w:val="28"/>
        </w:rPr>
        <w:t>一人</w:t>
      </w:r>
      <w:r w:rsidR="00407881" w:rsidRPr="00636E6F">
        <w:rPr>
          <w:rFonts w:ascii="標楷體" w:eastAsia="標楷體" w:hAnsi="標楷體" w:hint="eastAsia"/>
          <w:color w:val="000000" w:themeColor="text1"/>
          <w:sz w:val="28"/>
          <w:szCs w:val="28"/>
        </w:rPr>
        <w:t>先行審查</w:t>
      </w:r>
      <w:r w:rsidR="007D14ED" w:rsidRPr="00636E6F">
        <w:rPr>
          <w:rFonts w:ascii="標楷體" w:eastAsia="標楷體" w:hAnsi="標楷體" w:hint="eastAsia"/>
          <w:color w:val="000000" w:themeColor="text1"/>
          <w:sz w:val="28"/>
          <w:szCs w:val="28"/>
        </w:rPr>
        <w:t>，</w:t>
      </w:r>
      <w:r w:rsidR="00A860A9" w:rsidRPr="00636E6F">
        <w:rPr>
          <w:rFonts w:ascii="標楷體" w:eastAsia="標楷體" w:hAnsi="標楷體" w:hint="eastAsia"/>
          <w:color w:val="000000" w:themeColor="text1"/>
          <w:sz w:val="28"/>
          <w:szCs w:val="28"/>
        </w:rPr>
        <w:t>於</w:t>
      </w:r>
      <w:r w:rsidR="007A25B2" w:rsidRPr="00636E6F">
        <w:rPr>
          <w:rFonts w:ascii="標楷體" w:eastAsia="標楷體" w:hAnsi="標楷體" w:hint="eastAsia"/>
          <w:color w:val="000000" w:themeColor="text1"/>
          <w:sz w:val="28"/>
          <w:szCs w:val="28"/>
        </w:rPr>
        <w:t>詳閱卷證、研析事實及應行適用之法規後，擬具處理意見連同卷證提請評議。</w:t>
      </w:r>
    </w:p>
    <w:p w:rsidR="007D14ED" w:rsidRPr="00636E6F" w:rsidRDefault="00F65960" w:rsidP="00636E6F">
      <w:pPr>
        <w:pStyle w:val="af3"/>
        <w:numPr>
          <w:ilvl w:val="0"/>
          <w:numId w:val="29"/>
        </w:numPr>
        <w:spacing w:line="460" w:lineRule="exact"/>
        <w:ind w:leftChars="0" w:left="567" w:hanging="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本小組</w:t>
      </w:r>
      <w:r w:rsidR="007A25B2" w:rsidRPr="00636E6F">
        <w:rPr>
          <w:rFonts w:ascii="標楷體" w:eastAsia="標楷體" w:hAnsi="標楷體" w:hint="eastAsia"/>
          <w:color w:val="000000" w:themeColor="text1"/>
          <w:sz w:val="28"/>
          <w:szCs w:val="28"/>
        </w:rPr>
        <w:t>之評議決定，以無記名表決方式為之</w:t>
      </w:r>
      <w:r w:rsidR="007D14ED" w:rsidRPr="00636E6F">
        <w:rPr>
          <w:rFonts w:ascii="標楷體" w:eastAsia="標楷體" w:hAnsi="標楷體" w:hint="eastAsia"/>
          <w:color w:val="000000" w:themeColor="text1"/>
          <w:sz w:val="28"/>
          <w:szCs w:val="28"/>
        </w:rPr>
        <w:t>，並作成申訴決定書</w:t>
      </w:r>
      <w:r w:rsidR="007A25B2" w:rsidRPr="00636E6F">
        <w:rPr>
          <w:rFonts w:ascii="標楷體" w:eastAsia="標楷體" w:hAnsi="標楷體" w:hint="eastAsia"/>
          <w:color w:val="000000" w:themeColor="text1"/>
          <w:sz w:val="28"/>
          <w:szCs w:val="28"/>
        </w:rPr>
        <w:t>；</w:t>
      </w:r>
    </w:p>
    <w:p w:rsidR="007D14ED" w:rsidRPr="00636E6F" w:rsidRDefault="007D14ED" w:rsidP="00636E6F">
      <w:pPr>
        <w:pStyle w:val="af3"/>
        <w:spacing w:line="460" w:lineRule="exact"/>
        <w:ind w:leftChars="0" w:left="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 xml:space="preserve">  </w:t>
      </w:r>
      <w:r w:rsidR="007A25B2" w:rsidRPr="00636E6F">
        <w:rPr>
          <w:rFonts w:ascii="標楷體" w:eastAsia="標楷體" w:hAnsi="標楷體" w:hint="eastAsia"/>
          <w:color w:val="000000" w:themeColor="text1"/>
          <w:sz w:val="28"/>
          <w:szCs w:val="28"/>
        </w:rPr>
        <w:t>其評議經過應指定人員製作評議紀錄附卷並錄音，對外應嚴守秘</w:t>
      </w:r>
    </w:p>
    <w:p w:rsidR="00F65960" w:rsidRPr="00636E6F" w:rsidRDefault="007D14ED" w:rsidP="00636E6F">
      <w:pPr>
        <w:pStyle w:val="af3"/>
        <w:spacing w:line="460" w:lineRule="exact"/>
        <w:ind w:leftChars="0" w:left="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 xml:space="preserve">  </w:t>
      </w:r>
      <w:r w:rsidR="007A25B2" w:rsidRPr="00636E6F">
        <w:rPr>
          <w:rFonts w:ascii="標楷體" w:eastAsia="標楷體" w:hAnsi="標楷體" w:hint="eastAsia"/>
          <w:color w:val="000000" w:themeColor="text1"/>
          <w:sz w:val="28"/>
          <w:szCs w:val="28"/>
        </w:rPr>
        <w:t>密。</w:t>
      </w:r>
    </w:p>
    <w:p w:rsidR="00F65960" w:rsidRPr="00636E6F" w:rsidRDefault="00BB31B1" w:rsidP="00636E6F">
      <w:pPr>
        <w:pStyle w:val="af3"/>
        <w:spacing w:line="460" w:lineRule="exact"/>
        <w:ind w:leftChars="0" w:left="851"/>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評議紀錄及錄音檔</w:t>
      </w:r>
      <w:r w:rsidR="007A25B2" w:rsidRPr="00636E6F">
        <w:rPr>
          <w:rFonts w:ascii="標楷體" w:eastAsia="標楷體" w:hAnsi="標楷體" w:hint="eastAsia"/>
          <w:color w:val="000000" w:themeColor="text1"/>
          <w:sz w:val="28"/>
          <w:szCs w:val="28"/>
        </w:rPr>
        <w:t>除當屆委員、司法機關及再申訴機關調用外，不</w:t>
      </w:r>
      <w:r w:rsidR="007A25B2" w:rsidRPr="00636E6F">
        <w:rPr>
          <w:rFonts w:ascii="標楷體" w:eastAsia="標楷體" w:hAnsi="標楷體" w:hint="eastAsia"/>
          <w:color w:val="000000" w:themeColor="text1"/>
          <w:sz w:val="28"/>
          <w:szCs w:val="28"/>
        </w:rPr>
        <w:lastRenderedPageBreak/>
        <w:t>得對外公開。</w:t>
      </w:r>
    </w:p>
    <w:p w:rsidR="00F65960" w:rsidRPr="00636E6F" w:rsidRDefault="007A25B2" w:rsidP="00636E6F">
      <w:pPr>
        <w:pStyle w:val="af3"/>
        <w:spacing w:line="460" w:lineRule="exact"/>
        <w:ind w:leftChars="0" w:left="851"/>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委員於評議中持與評議決定不同意見者，經其請求，應列入紀錄。</w:t>
      </w:r>
    </w:p>
    <w:p w:rsidR="007A25B2" w:rsidRPr="00636E6F" w:rsidRDefault="007A25B2" w:rsidP="00636E6F">
      <w:pPr>
        <w:pStyle w:val="af3"/>
        <w:numPr>
          <w:ilvl w:val="0"/>
          <w:numId w:val="29"/>
        </w:numPr>
        <w:spacing w:line="460" w:lineRule="exact"/>
        <w:ind w:leftChars="0" w:left="567" w:hanging="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申訴決定書應載明下列事項：</w:t>
      </w:r>
    </w:p>
    <w:p w:rsidR="007A25B2" w:rsidRPr="00636E6F" w:rsidRDefault="007A25B2" w:rsidP="00636E6F">
      <w:pPr>
        <w:pStyle w:val="af3"/>
        <w:numPr>
          <w:ilvl w:val="0"/>
          <w:numId w:val="26"/>
        </w:numPr>
        <w:tabs>
          <w:tab w:val="left" w:pos="1418"/>
        </w:tabs>
        <w:snapToGrid w:val="0"/>
        <w:spacing w:line="460" w:lineRule="exact"/>
        <w:ind w:leftChars="0" w:left="1418" w:hanging="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 xml:space="preserve">申訴人姓名、出生年月日、國民身分證統一編號（外國人為護照號碼）、服務單位及職稱、住（居）所。 </w:t>
      </w:r>
    </w:p>
    <w:p w:rsidR="00B124E2" w:rsidRPr="00636E6F" w:rsidRDefault="007A25B2" w:rsidP="00636E6F">
      <w:pPr>
        <w:pStyle w:val="af3"/>
        <w:numPr>
          <w:ilvl w:val="0"/>
          <w:numId w:val="26"/>
        </w:numPr>
        <w:tabs>
          <w:tab w:val="left" w:pos="1134"/>
        </w:tabs>
        <w:snapToGrid w:val="0"/>
        <w:spacing w:line="460" w:lineRule="exact"/>
        <w:ind w:leftChars="0" w:left="1418" w:hanging="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有代理人者，其姓名、出生年月日、國民身分證統一編號、住（居）所。</w:t>
      </w:r>
    </w:p>
    <w:p w:rsidR="007A25B2" w:rsidRPr="00636E6F" w:rsidRDefault="007A25B2" w:rsidP="00636E6F">
      <w:pPr>
        <w:pStyle w:val="af3"/>
        <w:numPr>
          <w:ilvl w:val="0"/>
          <w:numId w:val="26"/>
        </w:numPr>
        <w:tabs>
          <w:tab w:val="left" w:pos="1418"/>
        </w:tabs>
        <w:snapToGrid w:val="0"/>
        <w:spacing w:line="460" w:lineRule="exact"/>
        <w:ind w:leftChars="0" w:left="993" w:hanging="142"/>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 xml:space="preserve">為原措施或處置之單位。 </w:t>
      </w:r>
    </w:p>
    <w:p w:rsidR="007A25B2" w:rsidRPr="00636E6F" w:rsidRDefault="007A25B2" w:rsidP="00636E6F">
      <w:pPr>
        <w:pStyle w:val="af3"/>
        <w:numPr>
          <w:ilvl w:val="0"/>
          <w:numId w:val="26"/>
        </w:numPr>
        <w:tabs>
          <w:tab w:val="left" w:pos="1418"/>
        </w:tabs>
        <w:snapToGrid w:val="0"/>
        <w:spacing w:line="460" w:lineRule="exact"/>
        <w:ind w:leftChars="0" w:left="993" w:hanging="142"/>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 xml:space="preserve">主文（含具體之建議補救措施）。 </w:t>
      </w:r>
    </w:p>
    <w:p w:rsidR="007A25B2" w:rsidRPr="00636E6F" w:rsidRDefault="007A25B2" w:rsidP="00636E6F">
      <w:pPr>
        <w:pStyle w:val="af3"/>
        <w:numPr>
          <w:ilvl w:val="0"/>
          <w:numId w:val="26"/>
        </w:numPr>
        <w:tabs>
          <w:tab w:val="left" w:pos="1418"/>
        </w:tabs>
        <w:snapToGrid w:val="0"/>
        <w:spacing w:line="460" w:lineRule="exact"/>
        <w:ind w:leftChars="0" w:left="993" w:hanging="142"/>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 xml:space="preserve">事實及理由（其係不受理決定者，得不記載事實）。 </w:t>
      </w:r>
    </w:p>
    <w:p w:rsidR="007A25B2" w:rsidRPr="00636E6F" w:rsidRDefault="007A25B2" w:rsidP="00636E6F">
      <w:pPr>
        <w:pStyle w:val="af3"/>
        <w:numPr>
          <w:ilvl w:val="0"/>
          <w:numId w:val="26"/>
        </w:numPr>
        <w:tabs>
          <w:tab w:val="left" w:pos="1418"/>
        </w:tabs>
        <w:snapToGrid w:val="0"/>
        <w:spacing w:line="460" w:lineRule="exact"/>
        <w:ind w:leftChars="0" w:left="993" w:hanging="142"/>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 xml:space="preserve">全體出席委員署名。 </w:t>
      </w:r>
    </w:p>
    <w:p w:rsidR="00545CFC" w:rsidRPr="00636E6F" w:rsidRDefault="007A25B2" w:rsidP="00636E6F">
      <w:pPr>
        <w:pStyle w:val="af3"/>
        <w:numPr>
          <w:ilvl w:val="0"/>
          <w:numId w:val="26"/>
        </w:numPr>
        <w:tabs>
          <w:tab w:val="left" w:pos="1418"/>
        </w:tabs>
        <w:snapToGrid w:val="0"/>
        <w:spacing w:line="460" w:lineRule="exact"/>
        <w:ind w:leftChars="0" w:left="993" w:hanging="142"/>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評議決定之年月日。</w:t>
      </w:r>
    </w:p>
    <w:p w:rsidR="00545CFC" w:rsidRPr="00636E6F" w:rsidRDefault="007A25B2" w:rsidP="00636E6F">
      <w:pPr>
        <w:snapToGrid w:val="0"/>
        <w:spacing w:line="460" w:lineRule="exact"/>
        <w:ind w:leftChars="353" w:left="84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申訴決定書應附記如不服評議決定，得於申訴決定書送達之次日起三十日內向保訓會提起再申訴，或循其他救濟程序之意旨。</w:t>
      </w:r>
    </w:p>
    <w:p w:rsidR="00545CFC" w:rsidRPr="00636E6F" w:rsidRDefault="007A25B2" w:rsidP="00636E6F">
      <w:pPr>
        <w:snapToGrid w:val="0"/>
        <w:spacing w:line="460" w:lineRule="exact"/>
        <w:ind w:leftChars="354" w:left="850"/>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申訴決定書之函復以本院名義為之，並由院長署名，作成正本送達申訴人，並應副知為原措施或處置之單位。</w:t>
      </w:r>
    </w:p>
    <w:p w:rsidR="00545CFC" w:rsidRPr="00636E6F" w:rsidRDefault="007A25B2" w:rsidP="00636E6F">
      <w:pPr>
        <w:snapToGrid w:val="0"/>
        <w:spacing w:line="460" w:lineRule="exact"/>
        <w:ind w:leftChars="354" w:left="850"/>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申訴案件有代表人或代理人者，除受送達之權限受有限制者外，前項申訴決定書之送達，向該代表人或代理人為之；代表人或代理人有二人以上者，送達得僅向其中一人為之。</w:t>
      </w:r>
    </w:p>
    <w:p w:rsidR="007A25B2" w:rsidRPr="00636E6F" w:rsidRDefault="007A25B2" w:rsidP="00636E6F">
      <w:pPr>
        <w:numPr>
          <w:ilvl w:val="0"/>
          <w:numId w:val="29"/>
        </w:numPr>
        <w:snapToGrid w:val="0"/>
        <w:spacing w:line="460" w:lineRule="exact"/>
        <w:ind w:left="567" w:hanging="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申訴案件有下列各款情形之一者，應附理由為不受理之決定：</w:t>
      </w:r>
    </w:p>
    <w:p w:rsidR="00545CFC" w:rsidRPr="00636E6F" w:rsidRDefault="00545CFC" w:rsidP="00636E6F">
      <w:pPr>
        <w:pStyle w:val="af3"/>
        <w:numPr>
          <w:ilvl w:val="0"/>
          <w:numId w:val="27"/>
        </w:numPr>
        <w:snapToGrid w:val="0"/>
        <w:spacing w:line="460" w:lineRule="exact"/>
        <w:ind w:leftChars="0" w:left="1418" w:hanging="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申訴</w:t>
      </w:r>
      <w:r w:rsidR="008617FB" w:rsidRPr="00636E6F">
        <w:rPr>
          <w:rFonts w:ascii="標楷體" w:eastAsia="標楷體" w:hAnsi="標楷體" w:hint="eastAsia"/>
          <w:color w:val="000000" w:themeColor="text1"/>
          <w:sz w:val="28"/>
          <w:szCs w:val="28"/>
        </w:rPr>
        <w:t>書</w:t>
      </w:r>
      <w:r w:rsidRPr="00636E6F">
        <w:rPr>
          <w:rFonts w:ascii="標楷體" w:eastAsia="標楷體" w:hAnsi="標楷體" w:hint="eastAsia"/>
          <w:color w:val="000000" w:themeColor="text1"/>
          <w:sz w:val="28"/>
          <w:szCs w:val="28"/>
        </w:rPr>
        <w:t>不合法定程式不能補正或經酌定相當期間通知補正逾期不補正。</w:t>
      </w:r>
    </w:p>
    <w:p w:rsidR="007A25B2" w:rsidRPr="00636E6F" w:rsidRDefault="004225A0" w:rsidP="00636E6F">
      <w:pPr>
        <w:pStyle w:val="af3"/>
        <w:numPr>
          <w:ilvl w:val="0"/>
          <w:numId w:val="27"/>
        </w:numPr>
        <w:snapToGrid w:val="0"/>
        <w:spacing w:line="460" w:lineRule="exact"/>
        <w:ind w:leftChars="0" w:left="1418" w:hanging="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提起申訴逾第八點</w:t>
      </w:r>
      <w:r w:rsidR="007A25B2" w:rsidRPr="00636E6F">
        <w:rPr>
          <w:rFonts w:ascii="標楷體" w:eastAsia="標楷體" w:hAnsi="標楷體" w:hint="eastAsia"/>
          <w:color w:val="000000" w:themeColor="text1"/>
          <w:sz w:val="28"/>
          <w:szCs w:val="28"/>
        </w:rPr>
        <w:t>第二項規定之期限者。</w:t>
      </w:r>
    </w:p>
    <w:p w:rsidR="00B124E2" w:rsidRPr="00636E6F" w:rsidRDefault="007A25B2" w:rsidP="00636E6F">
      <w:pPr>
        <w:pStyle w:val="af3"/>
        <w:numPr>
          <w:ilvl w:val="0"/>
          <w:numId w:val="27"/>
        </w:numPr>
        <w:snapToGrid w:val="0"/>
        <w:spacing w:line="460" w:lineRule="exact"/>
        <w:ind w:leftChars="0" w:left="1418" w:hanging="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申訴人不適格。</w:t>
      </w:r>
    </w:p>
    <w:p w:rsidR="007A25B2" w:rsidRPr="00636E6F" w:rsidRDefault="007A25B2" w:rsidP="00636E6F">
      <w:pPr>
        <w:pStyle w:val="af3"/>
        <w:numPr>
          <w:ilvl w:val="0"/>
          <w:numId w:val="27"/>
        </w:numPr>
        <w:tabs>
          <w:tab w:val="left" w:pos="1418"/>
        </w:tabs>
        <w:snapToGrid w:val="0"/>
        <w:spacing w:line="460" w:lineRule="exact"/>
        <w:ind w:leftChars="0" w:left="1276" w:hanging="425"/>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 xml:space="preserve">應循其他救濟程序之事項者。 </w:t>
      </w:r>
    </w:p>
    <w:p w:rsidR="00B124E2" w:rsidRPr="00636E6F" w:rsidRDefault="007A25B2" w:rsidP="00636E6F">
      <w:pPr>
        <w:pStyle w:val="af3"/>
        <w:numPr>
          <w:ilvl w:val="0"/>
          <w:numId w:val="27"/>
        </w:numPr>
        <w:tabs>
          <w:tab w:val="left" w:pos="1418"/>
        </w:tabs>
        <w:snapToGrid w:val="0"/>
        <w:spacing w:line="460" w:lineRule="exact"/>
        <w:ind w:leftChars="0" w:left="1276" w:hanging="425"/>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原</w:t>
      </w:r>
      <w:r w:rsidR="00F5059B" w:rsidRPr="00636E6F">
        <w:rPr>
          <w:rFonts w:ascii="標楷體" w:eastAsia="標楷體" w:hAnsi="標楷體" w:hint="eastAsia"/>
          <w:color w:val="000000" w:themeColor="text1"/>
          <w:sz w:val="28"/>
          <w:szCs w:val="28"/>
        </w:rPr>
        <w:t>管理</w:t>
      </w:r>
      <w:r w:rsidRPr="00636E6F">
        <w:rPr>
          <w:rFonts w:ascii="標楷體" w:eastAsia="標楷體" w:hAnsi="標楷體" w:hint="eastAsia"/>
          <w:color w:val="000000" w:themeColor="text1"/>
          <w:sz w:val="28"/>
          <w:szCs w:val="28"/>
        </w:rPr>
        <w:t>措施或處置已不存在，致令申訴無理由者。</w:t>
      </w:r>
    </w:p>
    <w:p w:rsidR="00AF4854" w:rsidRPr="00636E6F" w:rsidRDefault="007A25B2" w:rsidP="00636E6F">
      <w:pPr>
        <w:pStyle w:val="af3"/>
        <w:numPr>
          <w:ilvl w:val="0"/>
          <w:numId w:val="27"/>
        </w:numPr>
        <w:tabs>
          <w:tab w:val="left" w:pos="1418"/>
        </w:tabs>
        <w:snapToGrid w:val="0"/>
        <w:spacing w:line="460" w:lineRule="exact"/>
        <w:ind w:leftChars="0" w:left="1276" w:hanging="425"/>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對已確定或撤回之申訴案件就同一管理措施</w:t>
      </w:r>
      <w:r w:rsidR="00F5059B" w:rsidRPr="00636E6F">
        <w:rPr>
          <w:rFonts w:ascii="標楷體" w:eastAsia="標楷體" w:hAnsi="標楷體" w:hint="eastAsia"/>
          <w:color w:val="000000" w:themeColor="text1"/>
          <w:sz w:val="28"/>
          <w:szCs w:val="28"/>
        </w:rPr>
        <w:t>或處置</w:t>
      </w:r>
      <w:r w:rsidRPr="00636E6F">
        <w:rPr>
          <w:rFonts w:ascii="標楷體" w:eastAsia="標楷體" w:hAnsi="標楷體" w:hint="eastAsia"/>
          <w:color w:val="000000" w:themeColor="text1"/>
          <w:sz w:val="28"/>
          <w:szCs w:val="28"/>
        </w:rPr>
        <w:t>重行提起</w:t>
      </w:r>
    </w:p>
    <w:p w:rsidR="007A25B2" w:rsidRPr="00636E6F" w:rsidRDefault="00AF4854" w:rsidP="00636E6F">
      <w:pPr>
        <w:pStyle w:val="af3"/>
        <w:tabs>
          <w:tab w:val="left" w:pos="1418"/>
        </w:tabs>
        <w:snapToGrid w:val="0"/>
        <w:spacing w:line="460" w:lineRule="exact"/>
        <w:ind w:leftChars="0" w:left="1276"/>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 xml:space="preserve"> </w:t>
      </w:r>
      <w:r w:rsidR="007A25B2" w:rsidRPr="00636E6F">
        <w:rPr>
          <w:rFonts w:ascii="標楷體" w:eastAsia="標楷體" w:hAnsi="標楷體" w:hint="eastAsia"/>
          <w:color w:val="000000" w:themeColor="text1"/>
          <w:sz w:val="28"/>
          <w:szCs w:val="28"/>
        </w:rPr>
        <w:t>申訴者。</w:t>
      </w:r>
    </w:p>
    <w:p w:rsidR="00F5059B" w:rsidRPr="00636E6F" w:rsidRDefault="00F5059B" w:rsidP="00636E6F">
      <w:pPr>
        <w:snapToGrid w:val="0"/>
        <w:spacing w:line="460" w:lineRule="exact"/>
        <w:ind w:leftChars="354" w:left="850"/>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前項第二款之情形，本小組發現原管理措施或處置顯屬違法或顯然不當者，應於決定理由中敘明。</w:t>
      </w:r>
    </w:p>
    <w:p w:rsidR="00B124E2" w:rsidRPr="00636E6F" w:rsidRDefault="00062761" w:rsidP="00636E6F">
      <w:pPr>
        <w:snapToGrid w:val="0"/>
        <w:spacing w:line="460" w:lineRule="exact"/>
        <w:ind w:leftChars="354" w:left="850"/>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lastRenderedPageBreak/>
        <w:t>第一項第四</w:t>
      </w:r>
      <w:r w:rsidR="00224024" w:rsidRPr="00636E6F">
        <w:rPr>
          <w:rFonts w:ascii="標楷體" w:eastAsia="標楷體" w:hAnsi="標楷體" w:hint="eastAsia"/>
          <w:color w:val="000000" w:themeColor="text1"/>
          <w:sz w:val="28"/>
          <w:szCs w:val="28"/>
        </w:rPr>
        <w:t>款之情形，應由</w:t>
      </w:r>
      <w:r w:rsidR="00320FE4" w:rsidRPr="00636E6F">
        <w:rPr>
          <w:rFonts w:ascii="標楷體" w:eastAsia="標楷體" w:hAnsi="標楷體" w:hint="eastAsia"/>
          <w:color w:val="000000" w:themeColor="text1"/>
          <w:sz w:val="28"/>
          <w:szCs w:val="28"/>
        </w:rPr>
        <w:t>本</w:t>
      </w:r>
      <w:r w:rsidR="00224024" w:rsidRPr="00636E6F">
        <w:rPr>
          <w:rFonts w:ascii="標楷體" w:eastAsia="標楷體" w:hAnsi="標楷體" w:hint="eastAsia"/>
          <w:color w:val="000000" w:themeColor="text1"/>
          <w:sz w:val="28"/>
          <w:szCs w:val="28"/>
        </w:rPr>
        <w:t>小組</w:t>
      </w:r>
      <w:r w:rsidR="007A25B2" w:rsidRPr="00636E6F">
        <w:rPr>
          <w:rFonts w:ascii="標楷體" w:eastAsia="標楷體" w:hAnsi="標楷體" w:hint="eastAsia"/>
          <w:color w:val="000000" w:themeColor="text1"/>
          <w:sz w:val="28"/>
          <w:szCs w:val="28"/>
        </w:rPr>
        <w:t>逕送相關單位或為其他適當之處理，並通知申訴人。</w:t>
      </w:r>
    </w:p>
    <w:p w:rsidR="00F5059B" w:rsidRPr="00636E6F" w:rsidRDefault="007A25B2" w:rsidP="00636E6F">
      <w:pPr>
        <w:numPr>
          <w:ilvl w:val="0"/>
          <w:numId w:val="29"/>
        </w:numPr>
        <w:snapToGrid w:val="0"/>
        <w:spacing w:line="460" w:lineRule="exact"/>
        <w:ind w:left="567" w:hanging="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申訴無理由者，</w:t>
      </w:r>
      <w:r w:rsidR="00F5059B" w:rsidRPr="00636E6F">
        <w:rPr>
          <w:rFonts w:ascii="標楷體" w:eastAsia="標楷體" w:hAnsi="標楷體" w:hint="eastAsia"/>
          <w:color w:val="000000" w:themeColor="text1"/>
          <w:sz w:val="28"/>
          <w:szCs w:val="28"/>
        </w:rPr>
        <w:t>本小組</w:t>
      </w:r>
      <w:r w:rsidRPr="00636E6F">
        <w:rPr>
          <w:rFonts w:ascii="標楷體" w:eastAsia="標楷體" w:hAnsi="標楷體" w:hint="eastAsia"/>
          <w:color w:val="000000" w:themeColor="text1"/>
          <w:sz w:val="28"/>
          <w:szCs w:val="28"/>
        </w:rPr>
        <w:t>應為駁回之決定。</w:t>
      </w:r>
    </w:p>
    <w:p w:rsidR="00F5059B" w:rsidRPr="00636E6F" w:rsidRDefault="007A25B2" w:rsidP="00636E6F">
      <w:pPr>
        <w:snapToGrid w:val="0"/>
        <w:spacing w:line="460" w:lineRule="exact"/>
        <w:ind w:leftChars="354" w:left="850"/>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原措施或處置所憑之理由雖屬不當，但依其他理由認為正當者，應以申訴為無理由。</w:t>
      </w:r>
    </w:p>
    <w:p w:rsidR="00AF4854" w:rsidRPr="00636E6F" w:rsidRDefault="007A25B2" w:rsidP="00636E6F">
      <w:pPr>
        <w:numPr>
          <w:ilvl w:val="0"/>
          <w:numId w:val="29"/>
        </w:numPr>
        <w:snapToGrid w:val="0"/>
        <w:spacing w:line="460" w:lineRule="exact"/>
        <w:ind w:left="567" w:hanging="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申訴有理由者，</w:t>
      </w:r>
      <w:r w:rsidR="00F5059B" w:rsidRPr="00636E6F">
        <w:rPr>
          <w:rFonts w:ascii="標楷體" w:eastAsia="標楷體" w:hAnsi="標楷體" w:hint="eastAsia"/>
          <w:color w:val="000000" w:themeColor="text1"/>
          <w:sz w:val="28"/>
          <w:szCs w:val="28"/>
        </w:rPr>
        <w:t>本小組</w:t>
      </w:r>
      <w:r w:rsidRPr="00636E6F">
        <w:rPr>
          <w:rFonts w:ascii="標楷體" w:eastAsia="標楷體" w:hAnsi="標楷體" w:hint="eastAsia"/>
          <w:color w:val="000000" w:themeColor="text1"/>
          <w:sz w:val="28"/>
          <w:szCs w:val="28"/>
        </w:rPr>
        <w:t>應於申訴人表示不服之範圍內，將補救</w:t>
      </w:r>
    </w:p>
    <w:p w:rsidR="00F5059B" w:rsidRPr="00636E6F" w:rsidRDefault="007A25B2" w:rsidP="00636E6F">
      <w:pPr>
        <w:snapToGrid w:val="0"/>
        <w:spacing w:line="460" w:lineRule="exact"/>
        <w:ind w:leftChars="471" w:left="1130"/>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措施載明於申訴決定書之主文中。</w:t>
      </w:r>
    </w:p>
    <w:p w:rsidR="00F5059B" w:rsidRPr="00636E6F" w:rsidRDefault="0039319F" w:rsidP="00636E6F">
      <w:pPr>
        <w:numPr>
          <w:ilvl w:val="0"/>
          <w:numId w:val="29"/>
        </w:numPr>
        <w:snapToGrid w:val="0"/>
        <w:spacing w:line="460" w:lineRule="exact"/>
        <w:ind w:left="1134" w:hanging="1134"/>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本小組</w:t>
      </w:r>
      <w:r w:rsidR="007A25B2" w:rsidRPr="00636E6F">
        <w:rPr>
          <w:rFonts w:ascii="標楷體" w:eastAsia="標楷體" w:hAnsi="標楷體" w:hint="eastAsia"/>
          <w:color w:val="000000" w:themeColor="text1"/>
          <w:sz w:val="28"/>
          <w:szCs w:val="28"/>
        </w:rPr>
        <w:t>之評議決定，於申訴人表示不服之範圍內，不得為更不利於該申訴人之決定。</w:t>
      </w:r>
    </w:p>
    <w:p w:rsidR="007A25B2" w:rsidRPr="00636E6F" w:rsidRDefault="007A25B2" w:rsidP="00636E6F">
      <w:pPr>
        <w:numPr>
          <w:ilvl w:val="0"/>
          <w:numId w:val="29"/>
        </w:numPr>
        <w:snapToGrid w:val="0"/>
        <w:spacing w:line="460" w:lineRule="exact"/>
        <w:ind w:left="567" w:hanging="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評議決定有下列各款情形之一者即為確定：</w:t>
      </w:r>
    </w:p>
    <w:p w:rsidR="007A25B2" w:rsidRPr="00636E6F" w:rsidRDefault="007A25B2" w:rsidP="00636E6F">
      <w:pPr>
        <w:pStyle w:val="af3"/>
        <w:numPr>
          <w:ilvl w:val="0"/>
          <w:numId w:val="28"/>
        </w:numPr>
        <w:snapToGrid w:val="0"/>
        <w:spacing w:line="460" w:lineRule="exact"/>
        <w:ind w:leftChars="0" w:left="1701" w:hanging="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得提起再申訴之申訴人於申訴決定書送達之次日起三十日內未提起再申訴。</w:t>
      </w:r>
    </w:p>
    <w:p w:rsidR="007A25B2" w:rsidRPr="00636E6F" w:rsidRDefault="007A25B2" w:rsidP="00636E6F">
      <w:pPr>
        <w:pStyle w:val="af3"/>
        <w:numPr>
          <w:ilvl w:val="0"/>
          <w:numId w:val="28"/>
        </w:numPr>
        <w:snapToGrid w:val="0"/>
        <w:spacing w:line="460" w:lineRule="exact"/>
        <w:ind w:leftChars="0" w:left="1560" w:hanging="426"/>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其他情形於申訴決定書送達申訴人。</w:t>
      </w:r>
    </w:p>
    <w:p w:rsidR="0006068D" w:rsidRPr="00636E6F" w:rsidRDefault="007A25B2" w:rsidP="00636E6F">
      <w:pPr>
        <w:numPr>
          <w:ilvl w:val="0"/>
          <w:numId w:val="29"/>
        </w:numPr>
        <w:snapToGrid w:val="0"/>
        <w:spacing w:line="460" w:lineRule="exact"/>
        <w:ind w:left="567" w:hanging="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本院對於申訴決定書建議之補救措施，應予採行。</w:t>
      </w:r>
    </w:p>
    <w:p w:rsidR="0006068D" w:rsidRPr="00636E6F" w:rsidRDefault="007A25B2" w:rsidP="00636E6F">
      <w:pPr>
        <w:snapToGrid w:val="0"/>
        <w:spacing w:line="460" w:lineRule="exact"/>
        <w:ind w:left="1134"/>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申訴案件一經評議確定者，院方應</w:t>
      </w:r>
      <w:r w:rsidR="00ED7EAA" w:rsidRPr="00636E6F">
        <w:rPr>
          <w:rFonts w:ascii="標楷體" w:eastAsia="標楷體" w:hAnsi="標楷體" w:hint="eastAsia"/>
          <w:color w:val="000000" w:themeColor="text1"/>
          <w:sz w:val="28"/>
          <w:szCs w:val="28"/>
        </w:rPr>
        <w:t>確</w:t>
      </w:r>
      <w:r w:rsidRPr="00636E6F">
        <w:rPr>
          <w:rFonts w:ascii="標楷體" w:eastAsia="標楷體" w:hAnsi="標楷體" w:hint="eastAsia"/>
          <w:color w:val="000000" w:themeColor="text1"/>
          <w:sz w:val="28"/>
          <w:szCs w:val="28"/>
        </w:rPr>
        <w:t>實督導執行。</w:t>
      </w:r>
    </w:p>
    <w:p w:rsidR="008E5523" w:rsidRPr="00636E6F" w:rsidRDefault="00224024" w:rsidP="00636E6F">
      <w:pPr>
        <w:numPr>
          <w:ilvl w:val="0"/>
          <w:numId w:val="29"/>
        </w:numPr>
        <w:snapToGrid w:val="0"/>
        <w:spacing w:line="460" w:lineRule="exact"/>
        <w:ind w:left="567" w:hanging="567"/>
        <w:jc w:val="both"/>
        <w:rPr>
          <w:rFonts w:ascii="標楷體" w:eastAsia="標楷體" w:hAnsi="標楷體"/>
          <w:color w:val="000000" w:themeColor="text1"/>
          <w:sz w:val="28"/>
          <w:szCs w:val="28"/>
        </w:rPr>
      </w:pPr>
      <w:r w:rsidRPr="00636E6F">
        <w:rPr>
          <w:rFonts w:ascii="標楷體" w:eastAsia="標楷體" w:hAnsi="標楷體" w:hint="eastAsia"/>
          <w:color w:val="000000" w:themeColor="text1"/>
          <w:sz w:val="28"/>
          <w:szCs w:val="28"/>
        </w:rPr>
        <w:t>本小組</w:t>
      </w:r>
      <w:r w:rsidR="00407881" w:rsidRPr="00636E6F">
        <w:rPr>
          <w:rFonts w:ascii="標楷體" w:eastAsia="標楷體" w:hAnsi="標楷體" w:hint="eastAsia"/>
          <w:color w:val="000000" w:themeColor="text1"/>
          <w:sz w:val="28"/>
          <w:szCs w:val="28"/>
        </w:rPr>
        <w:t>行政相關工作，由人事室辦理。</w:t>
      </w:r>
    </w:p>
    <w:sectPr w:rsidR="008E5523" w:rsidRPr="00636E6F" w:rsidSect="00636E6F">
      <w:pgSz w:w="11906" w:h="16838"/>
      <w:pgMar w:top="1418" w:right="1418" w:bottom="1418" w:left="1701" w:header="851" w:footer="680" w:gutter="0"/>
      <w:pgNumType w:start="8"/>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E74" w:rsidRDefault="00AE2E74" w:rsidP="00B40F03">
      <w:pPr>
        <w:ind w:left="480" w:hanging="480"/>
      </w:pPr>
      <w:r>
        <w:separator/>
      </w:r>
    </w:p>
  </w:endnote>
  <w:endnote w:type="continuationSeparator" w:id="0">
    <w:p w:rsidR="00AE2E74" w:rsidRDefault="00AE2E74" w:rsidP="00B40F03">
      <w:pPr>
        <w:ind w:left="48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E74" w:rsidRDefault="00AE2E74" w:rsidP="00B40F03">
      <w:pPr>
        <w:ind w:left="480" w:hanging="480"/>
      </w:pPr>
      <w:r>
        <w:separator/>
      </w:r>
    </w:p>
  </w:footnote>
  <w:footnote w:type="continuationSeparator" w:id="0">
    <w:p w:rsidR="00AE2E74" w:rsidRDefault="00AE2E74" w:rsidP="00B40F03">
      <w:pPr>
        <w:ind w:left="480" w:hanging="48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594C"/>
    <w:multiLevelType w:val="hybridMultilevel"/>
    <w:tmpl w:val="A9F488FC"/>
    <w:lvl w:ilvl="0" w:tplc="9A3ECF7E">
      <w:start w:val="1"/>
      <w:numFmt w:val="taiwaneseCountingThousand"/>
      <w:lvlText w:val="%1、"/>
      <w:lvlJc w:val="left"/>
      <w:pPr>
        <w:ind w:left="480" w:hanging="480"/>
      </w:pPr>
      <w:rPr>
        <w:lang w:val="en-US"/>
      </w:rPr>
    </w:lvl>
    <w:lvl w:ilvl="1" w:tplc="8C504F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F700FA"/>
    <w:multiLevelType w:val="hybridMultilevel"/>
    <w:tmpl w:val="6786E85E"/>
    <w:lvl w:ilvl="0" w:tplc="9ABC89F8">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F13B33"/>
    <w:multiLevelType w:val="hybridMultilevel"/>
    <w:tmpl w:val="A0EAD1D4"/>
    <w:lvl w:ilvl="0" w:tplc="D4E61E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054E30"/>
    <w:multiLevelType w:val="hybridMultilevel"/>
    <w:tmpl w:val="F82EB3AC"/>
    <w:lvl w:ilvl="0" w:tplc="534299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A06ABF"/>
    <w:multiLevelType w:val="hybridMultilevel"/>
    <w:tmpl w:val="C35C19C6"/>
    <w:lvl w:ilvl="0" w:tplc="E7205B4A">
      <w:start w:val="1"/>
      <w:numFmt w:val="decimal"/>
      <w:lvlText w:val="%1."/>
      <w:lvlJc w:val="left"/>
      <w:pPr>
        <w:ind w:left="739" w:hanging="360"/>
      </w:pPr>
      <w:rPr>
        <w:rFonts w:hint="default"/>
      </w:rPr>
    </w:lvl>
    <w:lvl w:ilvl="1" w:tplc="04090019" w:tentative="1">
      <w:start w:val="1"/>
      <w:numFmt w:val="ideographTraditional"/>
      <w:lvlText w:val="%2、"/>
      <w:lvlJc w:val="left"/>
      <w:pPr>
        <w:ind w:left="1339" w:hanging="480"/>
      </w:pPr>
    </w:lvl>
    <w:lvl w:ilvl="2" w:tplc="0409001B" w:tentative="1">
      <w:start w:val="1"/>
      <w:numFmt w:val="lowerRoman"/>
      <w:lvlText w:val="%3."/>
      <w:lvlJc w:val="right"/>
      <w:pPr>
        <w:ind w:left="1819" w:hanging="480"/>
      </w:pPr>
    </w:lvl>
    <w:lvl w:ilvl="3" w:tplc="0409000F" w:tentative="1">
      <w:start w:val="1"/>
      <w:numFmt w:val="decimal"/>
      <w:lvlText w:val="%4."/>
      <w:lvlJc w:val="left"/>
      <w:pPr>
        <w:ind w:left="2299" w:hanging="480"/>
      </w:pPr>
    </w:lvl>
    <w:lvl w:ilvl="4" w:tplc="04090019" w:tentative="1">
      <w:start w:val="1"/>
      <w:numFmt w:val="ideographTraditional"/>
      <w:lvlText w:val="%5、"/>
      <w:lvlJc w:val="left"/>
      <w:pPr>
        <w:ind w:left="2779" w:hanging="480"/>
      </w:pPr>
    </w:lvl>
    <w:lvl w:ilvl="5" w:tplc="0409001B" w:tentative="1">
      <w:start w:val="1"/>
      <w:numFmt w:val="lowerRoman"/>
      <w:lvlText w:val="%6."/>
      <w:lvlJc w:val="right"/>
      <w:pPr>
        <w:ind w:left="3259" w:hanging="480"/>
      </w:pPr>
    </w:lvl>
    <w:lvl w:ilvl="6" w:tplc="0409000F" w:tentative="1">
      <w:start w:val="1"/>
      <w:numFmt w:val="decimal"/>
      <w:lvlText w:val="%7."/>
      <w:lvlJc w:val="left"/>
      <w:pPr>
        <w:ind w:left="3739" w:hanging="480"/>
      </w:pPr>
    </w:lvl>
    <w:lvl w:ilvl="7" w:tplc="04090019" w:tentative="1">
      <w:start w:val="1"/>
      <w:numFmt w:val="ideographTraditional"/>
      <w:lvlText w:val="%8、"/>
      <w:lvlJc w:val="left"/>
      <w:pPr>
        <w:ind w:left="4219" w:hanging="480"/>
      </w:pPr>
    </w:lvl>
    <w:lvl w:ilvl="8" w:tplc="0409001B" w:tentative="1">
      <w:start w:val="1"/>
      <w:numFmt w:val="lowerRoman"/>
      <w:lvlText w:val="%9."/>
      <w:lvlJc w:val="right"/>
      <w:pPr>
        <w:ind w:left="4699" w:hanging="480"/>
      </w:pPr>
    </w:lvl>
  </w:abstractNum>
  <w:abstractNum w:abstractNumId="5" w15:restartNumberingAfterBreak="0">
    <w:nsid w:val="1804741E"/>
    <w:multiLevelType w:val="hybridMultilevel"/>
    <w:tmpl w:val="C260515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F93945"/>
    <w:multiLevelType w:val="hybridMultilevel"/>
    <w:tmpl w:val="69AE9C32"/>
    <w:lvl w:ilvl="0" w:tplc="62BEA6C0">
      <w:start w:val="1"/>
      <w:numFmt w:val="taiwaneseCountingThousand"/>
      <w:lvlText w:val="%1、"/>
      <w:lvlJc w:val="left"/>
      <w:pPr>
        <w:tabs>
          <w:tab w:val="num" w:pos="720"/>
        </w:tabs>
        <w:ind w:left="720" w:hanging="720"/>
      </w:pPr>
      <w:rPr>
        <w:rFonts w:hint="eastAsia"/>
      </w:rPr>
    </w:lvl>
    <w:lvl w:ilvl="1" w:tplc="C1FC7800">
      <w:start w:val="1"/>
      <w:numFmt w:val="taiwaneseCountingThousand"/>
      <w:lvlText w:val="（%2）"/>
      <w:lvlJc w:val="left"/>
      <w:pPr>
        <w:tabs>
          <w:tab w:val="num" w:pos="1221"/>
        </w:tabs>
        <w:ind w:left="1221" w:hanging="741"/>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85303A"/>
    <w:multiLevelType w:val="hybridMultilevel"/>
    <w:tmpl w:val="CD22491A"/>
    <w:lvl w:ilvl="0" w:tplc="A822D0AC">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15:restartNumberingAfterBreak="0">
    <w:nsid w:val="22E867BB"/>
    <w:multiLevelType w:val="hybridMultilevel"/>
    <w:tmpl w:val="9F981B92"/>
    <w:lvl w:ilvl="0" w:tplc="594E89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2F4652B"/>
    <w:multiLevelType w:val="hybridMultilevel"/>
    <w:tmpl w:val="F4E48600"/>
    <w:lvl w:ilvl="0" w:tplc="29B8EBBA">
      <w:start w:val="1"/>
      <w:numFmt w:val="taiwaneseCountingThousand"/>
      <w:lvlText w:val="(%1)"/>
      <w:lvlJc w:val="left"/>
      <w:pPr>
        <w:ind w:left="1210" w:hanging="720"/>
      </w:pPr>
      <w:rPr>
        <w:rFonts w:hint="default"/>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10" w15:restartNumberingAfterBreak="0">
    <w:nsid w:val="35E60516"/>
    <w:multiLevelType w:val="hybridMultilevel"/>
    <w:tmpl w:val="9C4451C2"/>
    <w:lvl w:ilvl="0" w:tplc="7E24D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F130F2"/>
    <w:multiLevelType w:val="hybridMultilevel"/>
    <w:tmpl w:val="177AE772"/>
    <w:lvl w:ilvl="0" w:tplc="0E6ECE7C">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15:restartNumberingAfterBreak="0">
    <w:nsid w:val="393F619A"/>
    <w:multiLevelType w:val="hybridMultilevel"/>
    <w:tmpl w:val="C1BA9BE8"/>
    <w:lvl w:ilvl="0" w:tplc="B9D6EA40">
      <w:start w:val="1"/>
      <w:numFmt w:val="taiwaneseCountingThousand"/>
      <w:lvlText w:val="(%1)"/>
      <w:lvlJc w:val="left"/>
      <w:pPr>
        <w:tabs>
          <w:tab w:val="num" w:pos="1260"/>
        </w:tabs>
        <w:ind w:left="1260" w:hanging="72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3B37985"/>
    <w:multiLevelType w:val="multilevel"/>
    <w:tmpl w:val="6786E85E"/>
    <w:lvl w:ilvl="0">
      <w:start w:val="1"/>
      <w:numFmt w:val="taiwaneseCountingThousand"/>
      <w:lvlText w:val="(%1)"/>
      <w:lvlJc w:val="left"/>
      <w:pPr>
        <w:tabs>
          <w:tab w:val="num" w:pos="1260"/>
        </w:tabs>
        <w:ind w:left="126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46F555F7"/>
    <w:multiLevelType w:val="hybridMultilevel"/>
    <w:tmpl w:val="3D1E20C6"/>
    <w:lvl w:ilvl="0" w:tplc="865E3DA6">
      <w:start w:val="1"/>
      <w:numFmt w:val="taiwaneseCountingThousand"/>
      <w:lvlText w:val="(%1)"/>
      <w:lvlJc w:val="left"/>
      <w:pPr>
        <w:ind w:left="1047" w:hanging="480"/>
      </w:pPr>
      <w:rPr>
        <w:rFonts w:hint="eastAsia"/>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4A8D596F"/>
    <w:multiLevelType w:val="hybridMultilevel"/>
    <w:tmpl w:val="5BEE2CBE"/>
    <w:lvl w:ilvl="0" w:tplc="2166C21C">
      <w:start w:val="1"/>
      <w:numFmt w:val="ideographDigital"/>
      <w:lvlText w:val="（%1）"/>
      <w:lvlJc w:val="left"/>
      <w:pPr>
        <w:ind w:left="1047" w:hanging="480"/>
      </w:pPr>
      <w:rPr>
        <w:rFonts w:cs="Times New Roman"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4F4B4646"/>
    <w:multiLevelType w:val="hybridMultilevel"/>
    <w:tmpl w:val="C584CE38"/>
    <w:lvl w:ilvl="0" w:tplc="934066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C282AD8"/>
    <w:multiLevelType w:val="hybridMultilevel"/>
    <w:tmpl w:val="14B60114"/>
    <w:lvl w:ilvl="0" w:tplc="46884CB4">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5EB93CE7"/>
    <w:multiLevelType w:val="hybridMultilevel"/>
    <w:tmpl w:val="B0984DA0"/>
    <w:lvl w:ilvl="0" w:tplc="55FABC6A">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21F0799"/>
    <w:multiLevelType w:val="hybridMultilevel"/>
    <w:tmpl w:val="A546E1E8"/>
    <w:lvl w:ilvl="0" w:tplc="DF2C4D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3630FC0"/>
    <w:multiLevelType w:val="hybridMultilevel"/>
    <w:tmpl w:val="604837FE"/>
    <w:lvl w:ilvl="0" w:tplc="04090015">
      <w:start w:val="1"/>
      <w:numFmt w:val="taiwaneseCountingThousand"/>
      <w:lvlText w:val="%1、"/>
      <w:lvlJc w:val="left"/>
      <w:pPr>
        <w:ind w:left="480" w:hanging="480"/>
      </w:pPr>
      <w:rPr>
        <w:rFonts w:hint="eastAsia"/>
        <w:lang w:val="en-US"/>
      </w:rPr>
    </w:lvl>
    <w:lvl w:ilvl="1" w:tplc="B4B039FC">
      <w:start w:val="7"/>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5194850"/>
    <w:multiLevelType w:val="hybridMultilevel"/>
    <w:tmpl w:val="CD22491A"/>
    <w:lvl w:ilvl="0" w:tplc="A822D0AC">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2" w15:restartNumberingAfterBreak="0">
    <w:nsid w:val="654B4CCC"/>
    <w:multiLevelType w:val="hybridMultilevel"/>
    <w:tmpl w:val="5BEE2CBE"/>
    <w:lvl w:ilvl="0" w:tplc="2166C21C">
      <w:start w:val="1"/>
      <w:numFmt w:val="ideographDigital"/>
      <w:lvlText w:val="（%1）"/>
      <w:lvlJc w:val="left"/>
      <w:pPr>
        <w:ind w:left="1047" w:hanging="480"/>
      </w:pPr>
      <w:rPr>
        <w:rFonts w:cs="Times New Roman"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686248A2"/>
    <w:multiLevelType w:val="hybridMultilevel"/>
    <w:tmpl w:val="05F27C02"/>
    <w:lvl w:ilvl="0" w:tplc="796CB2AC">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86B2EE6"/>
    <w:multiLevelType w:val="hybridMultilevel"/>
    <w:tmpl w:val="EB804368"/>
    <w:lvl w:ilvl="0" w:tplc="EEC478E6">
      <w:start w:val="1"/>
      <w:numFmt w:val="taiwaneseCountingThousand"/>
      <w:lvlText w:val="（%1）"/>
      <w:lvlJc w:val="left"/>
      <w:pPr>
        <w:tabs>
          <w:tab w:val="num" w:pos="1221"/>
        </w:tabs>
        <w:ind w:left="1221" w:hanging="741"/>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5" w15:restartNumberingAfterBreak="0">
    <w:nsid w:val="69897949"/>
    <w:multiLevelType w:val="hybridMultilevel"/>
    <w:tmpl w:val="5BEE2CBE"/>
    <w:lvl w:ilvl="0" w:tplc="2166C21C">
      <w:start w:val="1"/>
      <w:numFmt w:val="ideographDigital"/>
      <w:lvlText w:val="（%1）"/>
      <w:lvlJc w:val="left"/>
      <w:pPr>
        <w:ind w:left="1047" w:hanging="480"/>
      </w:pPr>
      <w:rPr>
        <w:rFonts w:cs="Times New Roman"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15:restartNumberingAfterBreak="0">
    <w:nsid w:val="74DD06DF"/>
    <w:multiLevelType w:val="hybridMultilevel"/>
    <w:tmpl w:val="BE80AD5C"/>
    <w:lvl w:ilvl="0" w:tplc="37AAEBC6">
      <w:start w:val="1"/>
      <w:numFmt w:val="taiwaneseCountingThousand"/>
      <w:lvlText w:val="(%1)"/>
      <w:lvlJc w:val="left"/>
      <w:pPr>
        <w:ind w:left="1896" w:hanging="720"/>
      </w:pPr>
      <w:rPr>
        <w:rFonts w:hint="default"/>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27" w15:restartNumberingAfterBreak="0">
    <w:nsid w:val="7AE73D9D"/>
    <w:multiLevelType w:val="hybridMultilevel"/>
    <w:tmpl w:val="6EDEDCCA"/>
    <w:lvl w:ilvl="0" w:tplc="15DCF44A">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1F789C"/>
    <w:multiLevelType w:val="hybridMultilevel"/>
    <w:tmpl w:val="9A1E06A2"/>
    <w:lvl w:ilvl="0" w:tplc="EEC478E6">
      <w:start w:val="1"/>
      <w:numFmt w:val="taiwaneseCountingThousand"/>
      <w:lvlText w:val="（%1）"/>
      <w:lvlJc w:val="left"/>
      <w:pPr>
        <w:tabs>
          <w:tab w:val="num" w:pos="1221"/>
        </w:tabs>
        <w:ind w:left="1221" w:hanging="741"/>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C341764"/>
    <w:multiLevelType w:val="hybridMultilevel"/>
    <w:tmpl w:val="1B5C1F50"/>
    <w:lvl w:ilvl="0" w:tplc="C028573C">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
  </w:num>
  <w:num w:numId="2">
    <w:abstractNumId w:val="13"/>
  </w:num>
  <w:num w:numId="3">
    <w:abstractNumId w:val="12"/>
  </w:num>
  <w:num w:numId="4">
    <w:abstractNumId w:val="28"/>
  </w:num>
  <w:num w:numId="5">
    <w:abstractNumId w:val="23"/>
  </w:num>
  <w:num w:numId="6">
    <w:abstractNumId w:val="8"/>
  </w:num>
  <w:num w:numId="7">
    <w:abstractNumId w:val="29"/>
  </w:num>
  <w:num w:numId="8">
    <w:abstractNumId w:val="27"/>
  </w:num>
  <w:num w:numId="9">
    <w:abstractNumId w:val="3"/>
  </w:num>
  <w:num w:numId="10">
    <w:abstractNumId w:val="6"/>
  </w:num>
  <w:num w:numId="11">
    <w:abstractNumId w:val="24"/>
  </w:num>
  <w:num w:numId="12">
    <w:abstractNumId w:val="10"/>
  </w:num>
  <w:num w:numId="13">
    <w:abstractNumId w:val="2"/>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9"/>
  </w:num>
  <w:num w:numId="17">
    <w:abstractNumId w:val="4"/>
  </w:num>
  <w:num w:numId="18">
    <w:abstractNumId w:val="5"/>
  </w:num>
  <w:num w:numId="19">
    <w:abstractNumId w:val="18"/>
  </w:num>
  <w:num w:numId="20">
    <w:abstractNumId w:val="9"/>
  </w:num>
  <w:num w:numId="21">
    <w:abstractNumId w:val="20"/>
  </w:num>
  <w:num w:numId="22">
    <w:abstractNumId w:val="15"/>
  </w:num>
  <w:num w:numId="23">
    <w:abstractNumId w:val="25"/>
  </w:num>
  <w:num w:numId="24">
    <w:abstractNumId w:val="22"/>
  </w:num>
  <w:num w:numId="25">
    <w:abstractNumId w:val="17"/>
  </w:num>
  <w:num w:numId="26">
    <w:abstractNumId w:val="11"/>
  </w:num>
  <w:num w:numId="27">
    <w:abstractNumId w:val="7"/>
  </w:num>
  <w:num w:numId="28">
    <w:abstractNumId w:val="26"/>
  </w:num>
  <w:num w:numId="29">
    <w:abstractNumId w:val="0"/>
  </w:num>
  <w:num w:numId="30">
    <w:abstractNumId w:val="1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024"/>
    <w:rsid w:val="00004FCB"/>
    <w:rsid w:val="00005963"/>
    <w:rsid w:val="0000634A"/>
    <w:rsid w:val="00011110"/>
    <w:rsid w:val="00016344"/>
    <w:rsid w:val="00017D3C"/>
    <w:rsid w:val="000206F6"/>
    <w:rsid w:val="000323AD"/>
    <w:rsid w:val="0003348D"/>
    <w:rsid w:val="00040502"/>
    <w:rsid w:val="0004669F"/>
    <w:rsid w:val="0006068D"/>
    <w:rsid w:val="00062640"/>
    <w:rsid w:val="0006267F"/>
    <w:rsid w:val="00062761"/>
    <w:rsid w:val="0006372C"/>
    <w:rsid w:val="00070912"/>
    <w:rsid w:val="00075170"/>
    <w:rsid w:val="00081834"/>
    <w:rsid w:val="000838DB"/>
    <w:rsid w:val="00084E2B"/>
    <w:rsid w:val="000A2EED"/>
    <w:rsid w:val="000A4C64"/>
    <w:rsid w:val="000A4D8D"/>
    <w:rsid w:val="000A6E52"/>
    <w:rsid w:val="000B37E1"/>
    <w:rsid w:val="000C46C7"/>
    <w:rsid w:val="000D0BDB"/>
    <w:rsid w:val="000D72CE"/>
    <w:rsid w:val="000E0BAD"/>
    <w:rsid w:val="000E1AAD"/>
    <w:rsid w:val="000E34B3"/>
    <w:rsid w:val="000E572C"/>
    <w:rsid w:val="000E7593"/>
    <w:rsid w:val="000F5A41"/>
    <w:rsid w:val="001049E6"/>
    <w:rsid w:val="001078A8"/>
    <w:rsid w:val="00110EAD"/>
    <w:rsid w:val="00113317"/>
    <w:rsid w:val="00124776"/>
    <w:rsid w:val="001315F9"/>
    <w:rsid w:val="0013223B"/>
    <w:rsid w:val="001376D8"/>
    <w:rsid w:val="00152406"/>
    <w:rsid w:val="00153F92"/>
    <w:rsid w:val="00156A02"/>
    <w:rsid w:val="00157FCB"/>
    <w:rsid w:val="00163B03"/>
    <w:rsid w:val="00166CC3"/>
    <w:rsid w:val="00180A0F"/>
    <w:rsid w:val="00181603"/>
    <w:rsid w:val="0018498E"/>
    <w:rsid w:val="00186559"/>
    <w:rsid w:val="001964B4"/>
    <w:rsid w:val="001A05BA"/>
    <w:rsid w:val="001B21A2"/>
    <w:rsid w:val="001B71ED"/>
    <w:rsid w:val="001C0F84"/>
    <w:rsid w:val="001C4525"/>
    <w:rsid w:val="001C5E71"/>
    <w:rsid w:val="001C7907"/>
    <w:rsid w:val="001D0EF2"/>
    <w:rsid w:val="001D1CCF"/>
    <w:rsid w:val="001E16AE"/>
    <w:rsid w:val="001F2A7B"/>
    <w:rsid w:val="00200C48"/>
    <w:rsid w:val="00201666"/>
    <w:rsid w:val="00206278"/>
    <w:rsid w:val="00207CE3"/>
    <w:rsid w:val="00212618"/>
    <w:rsid w:val="00223702"/>
    <w:rsid w:val="00224024"/>
    <w:rsid w:val="00226A3B"/>
    <w:rsid w:val="00240E4D"/>
    <w:rsid w:val="0024459F"/>
    <w:rsid w:val="002456F8"/>
    <w:rsid w:val="00245736"/>
    <w:rsid w:val="00245AA9"/>
    <w:rsid w:val="00250F4B"/>
    <w:rsid w:val="00251A6F"/>
    <w:rsid w:val="00261479"/>
    <w:rsid w:val="002757ED"/>
    <w:rsid w:val="00286078"/>
    <w:rsid w:val="00291DB0"/>
    <w:rsid w:val="00295000"/>
    <w:rsid w:val="00296161"/>
    <w:rsid w:val="00296CB1"/>
    <w:rsid w:val="002A1A19"/>
    <w:rsid w:val="002A38B1"/>
    <w:rsid w:val="002A63FF"/>
    <w:rsid w:val="002B3D5C"/>
    <w:rsid w:val="002B5606"/>
    <w:rsid w:val="002C096E"/>
    <w:rsid w:val="002C2493"/>
    <w:rsid w:val="002C3A99"/>
    <w:rsid w:val="002C6A7F"/>
    <w:rsid w:val="002C6B01"/>
    <w:rsid w:val="002D112E"/>
    <w:rsid w:val="002D5750"/>
    <w:rsid w:val="002D6FAB"/>
    <w:rsid w:val="002E0158"/>
    <w:rsid w:val="002E06C8"/>
    <w:rsid w:val="002E2DBD"/>
    <w:rsid w:val="002E3FC6"/>
    <w:rsid w:val="002E7299"/>
    <w:rsid w:val="002F2262"/>
    <w:rsid w:val="002F3E68"/>
    <w:rsid w:val="002F7115"/>
    <w:rsid w:val="002F71A2"/>
    <w:rsid w:val="002F7509"/>
    <w:rsid w:val="003027C8"/>
    <w:rsid w:val="00305FDE"/>
    <w:rsid w:val="00311C2A"/>
    <w:rsid w:val="00311E19"/>
    <w:rsid w:val="00316111"/>
    <w:rsid w:val="00317AF2"/>
    <w:rsid w:val="00320FE4"/>
    <w:rsid w:val="003266A5"/>
    <w:rsid w:val="0033412D"/>
    <w:rsid w:val="00334A76"/>
    <w:rsid w:val="0033510F"/>
    <w:rsid w:val="003357AC"/>
    <w:rsid w:val="0034011E"/>
    <w:rsid w:val="003419B9"/>
    <w:rsid w:val="00345050"/>
    <w:rsid w:val="0035131B"/>
    <w:rsid w:val="00356325"/>
    <w:rsid w:val="00357315"/>
    <w:rsid w:val="0035753A"/>
    <w:rsid w:val="00357751"/>
    <w:rsid w:val="00363098"/>
    <w:rsid w:val="00363E87"/>
    <w:rsid w:val="0037128A"/>
    <w:rsid w:val="0037236A"/>
    <w:rsid w:val="00372543"/>
    <w:rsid w:val="00382C7B"/>
    <w:rsid w:val="00387BD1"/>
    <w:rsid w:val="00390559"/>
    <w:rsid w:val="0039319F"/>
    <w:rsid w:val="00394528"/>
    <w:rsid w:val="0039455A"/>
    <w:rsid w:val="003A2469"/>
    <w:rsid w:val="003A31A0"/>
    <w:rsid w:val="003A5BA2"/>
    <w:rsid w:val="003A6614"/>
    <w:rsid w:val="003B3658"/>
    <w:rsid w:val="003B7FD9"/>
    <w:rsid w:val="003D462C"/>
    <w:rsid w:val="003D51AF"/>
    <w:rsid w:val="003F774D"/>
    <w:rsid w:val="004002C6"/>
    <w:rsid w:val="00401D36"/>
    <w:rsid w:val="00401E5B"/>
    <w:rsid w:val="00402722"/>
    <w:rsid w:val="004030F5"/>
    <w:rsid w:val="00407881"/>
    <w:rsid w:val="004130C2"/>
    <w:rsid w:val="004214A4"/>
    <w:rsid w:val="004225A0"/>
    <w:rsid w:val="0042264A"/>
    <w:rsid w:val="00424436"/>
    <w:rsid w:val="00434187"/>
    <w:rsid w:val="00440B39"/>
    <w:rsid w:val="004441C3"/>
    <w:rsid w:val="00451B81"/>
    <w:rsid w:val="00455763"/>
    <w:rsid w:val="004559DA"/>
    <w:rsid w:val="0046679D"/>
    <w:rsid w:val="00467B7A"/>
    <w:rsid w:val="004801F6"/>
    <w:rsid w:val="00481090"/>
    <w:rsid w:val="004921D3"/>
    <w:rsid w:val="00493288"/>
    <w:rsid w:val="004973C6"/>
    <w:rsid w:val="004A3E77"/>
    <w:rsid w:val="004B0B9A"/>
    <w:rsid w:val="004B550F"/>
    <w:rsid w:val="004B551E"/>
    <w:rsid w:val="004D684B"/>
    <w:rsid w:val="004D751A"/>
    <w:rsid w:val="004E29F8"/>
    <w:rsid w:val="004E2B74"/>
    <w:rsid w:val="004E3680"/>
    <w:rsid w:val="004E4448"/>
    <w:rsid w:val="004F20B4"/>
    <w:rsid w:val="0050640F"/>
    <w:rsid w:val="005077C2"/>
    <w:rsid w:val="00511A1A"/>
    <w:rsid w:val="005131CE"/>
    <w:rsid w:val="00516961"/>
    <w:rsid w:val="00525105"/>
    <w:rsid w:val="005270DB"/>
    <w:rsid w:val="005303E8"/>
    <w:rsid w:val="0053442E"/>
    <w:rsid w:val="00535FA7"/>
    <w:rsid w:val="00545CFC"/>
    <w:rsid w:val="00553D4F"/>
    <w:rsid w:val="005566ED"/>
    <w:rsid w:val="00564099"/>
    <w:rsid w:val="00564E0A"/>
    <w:rsid w:val="00570A07"/>
    <w:rsid w:val="00571914"/>
    <w:rsid w:val="0057548D"/>
    <w:rsid w:val="00580B59"/>
    <w:rsid w:val="00582918"/>
    <w:rsid w:val="005937BE"/>
    <w:rsid w:val="005A0DD7"/>
    <w:rsid w:val="005A2819"/>
    <w:rsid w:val="005B2C8A"/>
    <w:rsid w:val="005B6952"/>
    <w:rsid w:val="005B6ED5"/>
    <w:rsid w:val="005C1C7E"/>
    <w:rsid w:val="005C2FD3"/>
    <w:rsid w:val="005C710C"/>
    <w:rsid w:val="005C7640"/>
    <w:rsid w:val="005C7C0B"/>
    <w:rsid w:val="005D0C03"/>
    <w:rsid w:val="005D5677"/>
    <w:rsid w:val="005F0460"/>
    <w:rsid w:val="005F1CD3"/>
    <w:rsid w:val="00603778"/>
    <w:rsid w:val="006046E1"/>
    <w:rsid w:val="006058B3"/>
    <w:rsid w:val="00606896"/>
    <w:rsid w:val="00607CBB"/>
    <w:rsid w:val="00620513"/>
    <w:rsid w:val="00622F31"/>
    <w:rsid w:val="006255C9"/>
    <w:rsid w:val="00625F7B"/>
    <w:rsid w:val="006278EB"/>
    <w:rsid w:val="0063358A"/>
    <w:rsid w:val="00636E6F"/>
    <w:rsid w:val="0064028B"/>
    <w:rsid w:val="0064050E"/>
    <w:rsid w:val="006405E5"/>
    <w:rsid w:val="00640758"/>
    <w:rsid w:val="006416DC"/>
    <w:rsid w:val="00643FE3"/>
    <w:rsid w:val="0066152D"/>
    <w:rsid w:val="00662B37"/>
    <w:rsid w:val="00663F80"/>
    <w:rsid w:val="006718B0"/>
    <w:rsid w:val="00673161"/>
    <w:rsid w:val="00674DCB"/>
    <w:rsid w:val="00682137"/>
    <w:rsid w:val="0068246B"/>
    <w:rsid w:val="00693865"/>
    <w:rsid w:val="00696999"/>
    <w:rsid w:val="006A5DA5"/>
    <w:rsid w:val="006A5E95"/>
    <w:rsid w:val="006B59D4"/>
    <w:rsid w:val="006B5AF3"/>
    <w:rsid w:val="006C1F55"/>
    <w:rsid w:val="006C56CF"/>
    <w:rsid w:val="006C7CE7"/>
    <w:rsid w:val="006D6726"/>
    <w:rsid w:val="006E0C3D"/>
    <w:rsid w:val="006F2291"/>
    <w:rsid w:val="006F2697"/>
    <w:rsid w:val="00704702"/>
    <w:rsid w:val="007107E0"/>
    <w:rsid w:val="00711291"/>
    <w:rsid w:val="00714774"/>
    <w:rsid w:val="007160AE"/>
    <w:rsid w:val="00717118"/>
    <w:rsid w:val="00725302"/>
    <w:rsid w:val="00725677"/>
    <w:rsid w:val="00732E65"/>
    <w:rsid w:val="00733211"/>
    <w:rsid w:val="00735FB6"/>
    <w:rsid w:val="007404D0"/>
    <w:rsid w:val="007558AC"/>
    <w:rsid w:val="007610E6"/>
    <w:rsid w:val="00773300"/>
    <w:rsid w:val="00781752"/>
    <w:rsid w:val="00783A5F"/>
    <w:rsid w:val="0079175A"/>
    <w:rsid w:val="00796AFE"/>
    <w:rsid w:val="00796DFC"/>
    <w:rsid w:val="007A25B2"/>
    <w:rsid w:val="007B4F3D"/>
    <w:rsid w:val="007B5024"/>
    <w:rsid w:val="007C42CA"/>
    <w:rsid w:val="007D14ED"/>
    <w:rsid w:val="007D2D0D"/>
    <w:rsid w:val="007D55B8"/>
    <w:rsid w:val="007E190B"/>
    <w:rsid w:val="007E307A"/>
    <w:rsid w:val="007E4CF2"/>
    <w:rsid w:val="007F0F1D"/>
    <w:rsid w:val="00801CC9"/>
    <w:rsid w:val="00807887"/>
    <w:rsid w:val="00810E8B"/>
    <w:rsid w:val="008156DA"/>
    <w:rsid w:val="00820B96"/>
    <w:rsid w:val="00822BFC"/>
    <w:rsid w:val="008306FB"/>
    <w:rsid w:val="00831882"/>
    <w:rsid w:val="00836E14"/>
    <w:rsid w:val="00842E27"/>
    <w:rsid w:val="00842FAB"/>
    <w:rsid w:val="008442AA"/>
    <w:rsid w:val="008527A0"/>
    <w:rsid w:val="00855B2F"/>
    <w:rsid w:val="0085655B"/>
    <w:rsid w:val="008617FB"/>
    <w:rsid w:val="00862E49"/>
    <w:rsid w:val="00863359"/>
    <w:rsid w:val="008636B8"/>
    <w:rsid w:val="0086718F"/>
    <w:rsid w:val="00870713"/>
    <w:rsid w:val="00871F5A"/>
    <w:rsid w:val="00874E18"/>
    <w:rsid w:val="00874FC0"/>
    <w:rsid w:val="00881D6C"/>
    <w:rsid w:val="00882651"/>
    <w:rsid w:val="00883D30"/>
    <w:rsid w:val="008A1B69"/>
    <w:rsid w:val="008A32E3"/>
    <w:rsid w:val="008B3F41"/>
    <w:rsid w:val="008B4B51"/>
    <w:rsid w:val="008D34FA"/>
    <w:rsid w:val="008D6556"/>
    <w:rsid w:val="008E202B"/>
    <w:rsid w:val="008E5523"/>
    <w:rsid w:val="008F0D1E"/>
    <w:rsid w:val="009049C5"/>
    <w:rsid w:val="00910933"/>
    <w:rsid w:val="0091555C"/>
    <w:rsid w:val="00917089"/>
    <w:rsid w:val="00917EF2"/>
    <w:rsid w:val="00917FA7"/>
    <w:rsid w:val="0092045D"/>
    <w:rsid w:val="0092692A"/>
    <w:rsid w:val="00926F46"/>
    <w:rsid w:val="009314D8"/>
    <w:rsid w:val="0093354D"/>
    <w:rsid w:val="00944D32"/>
    <w:rsid w:val="009462FF"/>
    <w:rsid w:val="009470AD"/>
    <w:rsid w:val="009476D8"/>
    <w:rsid w:val="00951F92"/>
    <w:rsid w:val="00960194"/>
    <w:rsid w:val="00961F20"/>
    <w:rsid w:val="00971B3F"/>
    <w:rsid w:val="0097331C"/>
    <w:rsid w:val="00981A27"/>
    <w:rsid w:val="00993388"/>
    <w:rsid w:val="0099375F"/>
    <w:rsid w:val="009A10BB"/>
    <w:rsid w:val="009A16E6"/>
    <w:rsid w:val="009A24B8"/>
    <w:rsid w:val="009A2E08"/>
    <w:rsid w:val="009A4B6D"/>
    <w:rsid w:val="009B7D5B"/>
    <w:rsid w:val="009D70AD"/>
    <w:rsid w:val="009D7827"/>
    <w:rsid w:val="009E11A3"/>
    <w:rsid w:val="009E1B4E"/>
    <w:rsid w:val="009E3DB1"/>
    <w:rsid w:val="009E3F9C"/>
    <w:rsid w:val="009E56EC"/>
    <w:rsid w:val="009F0136"/>
    <w:rsid w:val="009F14EA"/>
    <w:rsid w:val="009F313D"/>
    <w:rsid w:val="00A0438C"/>
    <w:rsid w:val="00A113FE"/>
    <w:rsid w:val="00A204A3"/>
    <w:rsid w:val="00A231EF"/>
    <w:rsid w:val="00A31521"/>
    <w:rsid w:val="00A4213B"/>
    <w:rsid w:val="00A45D86"/>
    <w:rsid w:val="00A5152B"/>
    <w:rsid w:val="00A52A35"/>
    <w:rsid w:val="00A53E52"/>
    <w:rsid w:val="00A569F6"/>
    <w:rsid w:val="00A608D6"/>
    <w:rsid w:val="00A664F9"/>
    <w:rsid w:val="00A860A9"/>
    <w:rsid w:val="00A871D1"/>
    <w:rsid w:val="00A92709"/>
    <w:rsid w:val="00A9458D"/>
    <w:rsid w:val="00AA18D0"/>
    <w:rsid w:val="00AA726B"/>
    <w:rsid w:val="00AB03C8"/>
    <w:rsid w:val="00AB18C2"/>
    <w:rsid w:val="00AB3E07"/>
    <w:rsid w:val="00AB3FCB"/>
    <w:rsid w:val="00AB430F"/>
    <w:rsid w:val="00AD0666"/>
    <w:rsid w:val="00AE2E74"/>
    <w:rsid w:val="00AE72D3"/>
    <w:rsid w:val="00AE7A6F"/>
    <w:rsid w:val="00AF31BD"/>
    <w:rsid w:val="00AF4854"/>
    <w:rsid w:val="00B04427"/>
    <w:rsid w:val="00B124E2"/>
    <w:rsid w:val="00B156F8"/>
    <w:rsid w:val="00B20A78"/>
    <w:rsid w:val="00B34304"/>
    <w:rsid w:val="00B37059"/>
    <w:rsid w:val="00B40F03"/>
    <w:rsid w:val="00B41A9A"/>
    <w:rsid w:val="00B447E5"/>
    <w:rsid w:val="00B54129"/>
    <w:rsid w:val="00B5640E"/>
    <w:rsid w:val="00B60E77"/>
    <w:rsid w:val="00B624BA"/>
    <w:rsid w:val="00B64962"/>
    <w:rsid w:val="00B671BA"/>
    <w:rsid w:val="00B74C58"/>
    <w:rsid w:val="00B7613D"/>
    <w:rsid w:val="00B84F26"/>
    <w:rsid w:val="00B866D6"/>
    <w:rsid w:val="00B940A7"/>
    <w:rsid w:val="00BA53EF"/>
    <w:rsid w:val="00BB2F28"/>
    <w:rsid w:val="00BB2F8B"/>
    <w:rsid w:val="00BB31B1"/>
    <w:rsid w:val="00BB6CB4"/>
    <w:rsid w:val="00BC1E6E"/>
    <w:rsid w:val="00BD27C0"/>
    <w:rsid w:val="00BD33DB"/>
    <w:rsid w:val="00BD4DDE"/>
    <w:rsid w:val="00BD5760"/>
    <w:rsid w:val="00BE03AD"/>
    <w:rsid w:val="00BE03EF"/>
    <w:rsid w:val="00BE17D4"/>
    <w:rsid w:val="00BE2B73"/>
    <w:rsid w:val="00BE6A79"/>
    <w:rsid w:val="00BE7439"/>
    <w:rsid w:val="00BF1623"/>
    <w:rsid w:val="00BF5B0F"/>
    <w:rsid w:val="00C02F3E"/>
    <w:rsid w:val="00C0353B"/>
    <w:rsid w:val="00C05F28"/>
    <w:rsid w:val="00C05F90"/>
    <w:rsid w:val="00C13A85"/>
    <w:rsid w:val="00C15934"/>
    <w:rsid w:val="00C159D8"/>
    <w:rsid w:val="00C2577D"/>
    <w:rsid w:val="00C2600D"/>
    <w:rsid w:val="00C2682B"/>
    <w:rsid w:val="00C27E40"/>
    <w:rsid w:val="00C41052"/>
    <w:rsid w:val="00C416F0"/>
    <w:rsid w:val="00C44467"/>
    <w:rsid w:val="00C465E0"/>
    <w:rsid w:val="00C47897"/>
    <w:rsid w:val="00C570BB"/>
    <w:rsid w:val="00C7089A"/>
    <w:rsid w:val="00C70CE2"/>
    <w:rsid w:val="00C776CE"/>
    <w:rsid w:val="00C776D9"/>
    <w:rsid w:val="00C81AD7"/>
    <w:rsid w:val="00C81E67"/>
    <w:rsid w:val="00CA233D"/>
    <w:rsid w:val="00CA4B31"/>
    <w:rsid w:val="00CB32A7"/>
    <w:rsid w:val="00CB49BF"/>
    <w:rsid w:val="00CB4A60"/>
    <w:rsid w:val="00CB5020"/>
    <w:rsid w:val="00CB5ABE"/>
    <w:rsid w:val="00CC614E"/>
    <w:rsid w:val="00CC6390"/>
    <w:rsid w:val="00CD154D"/>
    <w:rsid w:val="00CF0037"/>
    <w:rsid w:val="00D03048"/>
    <w:rsid w:val="00D0364C"/>
    <w:rsid w:val="00D14FFB"/>
    <w:rsid w:val="00D20C51"/>
    <w:rsid w:val="00D26865"/>
    <w:rsid w:val="00D30018"/>
    <w:rsid w:val="00D41216"/>
    <w:rsid w:val="00D47B2C"/>
    <w:rsid w:val="00D50645"/>
    <w:rsid w:val="00D55065"/>
    <w:rsid w:val="00D5606B"/>
    <w:rsid w:val="00D65444"/>
    <w:rsid w:val="00D75506"/>
    <w:rsid w:val="00D824E4"/>
    <w:rsid w:val="00D83DA8"/>
    <w:rsid w:val="00D85A69"/>
    <w:rsid w:val="00D865B9"/>
    <w:rsid w:val="00DA1CC6"/>
    <w:rsid w:val="00DA24F4"/>
    <w:rsid w:val="00DA2D59"/>
    <w:rsid w:val="00DB3C79"/>
    <w:rsid w:val="00DB6334"/>
    <w:rsid w:val="00DD26E2"/>
    <w:rsid w:val="00DD74E6"/>
    <w:rsid w:val="00DE10FF"/>
    <w:rsid w:val="00DE523B"/>
    <w:rsid w:val="00DF284D"/>
    <w:rsid w:val="00DF7049"/>
    <w:rsid w:val="00E00A82"/>
    <w:rsid w:val="00E00BA7"/>
    <w:rsid w:val="00E01AD6"/>
    <w:rsid w:val="00E13EB8"/>
    <w:rsid w:val="00E173F1"/>
    <w:rsid w:val="00E17BE7"/>
    <w:rsid w:val="00E2121E"/>
    <w:rsid w:val="00E22255"/>
    <w:rsid w:val="00E230B8"/>
    <w:rsid w:val="00E42440"/>
    <w:rsid w:val="00E457D9"/>
    <w:rsid w:val="00E47923"/>
    <w:rsid w:val="00E57C39"/>
    <w:rsid w:val="00E70370"/>
    <w:rsid w:val="00E9076A"/>
    <w:rsid w:val="00E964F8"/>
    <w:rsid w:val="00EC1DA3"/>
    <w:rsid w:val="00EC43CF"/>
    <w:rsid w:val="00ED15C7"/>
    <w:rsid w:val="00ED566D"/>
    <w:rsid w:val="00ED6CAF"/>
    <w:rsid w:val="00ED7EAA"/>
    <w:rsid w:val="00EE145E"/>
    <w:rsid w:val="00EE421F"/>
    <w:rsid w:val="00EF45A3"/>
    <w:rsid w:val="00EF5849"/>
    <w:rsid w:val="00F047AB"/>
    <w:rsid w:val="00F0724B"/>
    <w:rsid w:val="00F07BAC"/>
    <w:rsid w:val="00F10C81"/>
    <w:rsid w:val="00F20560"/>
    <w:rsid w:val="00F2375D"/>
    <w:rsid w:val="00F26746"/>
    <w:rsid w:val="00F3043F"/>
    <w:rsid w:val="00F317A3"/>
    <w:rsid w:val="00F37A41"/>
    <w:rsid w:val="00F5059B"/>
    <w:rsid w:val="00F50F2C"/>
    <w:rsid w:val="00F51F31"/>
    <w:rsid w:val="00F532BE"/>
    <w:rsid w:val="00F535EB"/>
    <w:rsid w:val="00F55EF8"/>
    <w:rsid w:val="00F574E1"/>
    <w:rsid w:val="00F60E87"/>
    <w:rsid w:val="00F610D4"/>
    <w:rsid w:val="00F6148E"/>
    <w:rsid w:val="00F6306A"/>
    <w:rsid w:val="00F644D1"/>
    <w:rsid w:val="00F65960"/>
    <w:rsid w:val="00F7172A"/>
    <w:rsid w:val="00F801A8"/>
    <w:rsid w:val="00F84684"/>
    <w:rsid w:val="00F867CD"/>
    <w:rsid w:val="00F9006E"/>
    <w:rsid w:val="00F9568E"/>
    <w:rsid w:val="00F96E35"/>
    <w:rsid w:val="00FA4059"/>
    <w:rsid w:val="00FB51F6"/>
    <w:rsid w:val="00FB5C6C"/>
    <w:rsid w:val="00FB5E80"/>
    <w:rsid w:val="00FB62E3"/>
    <w:rsid w:val="00FB71D2"/>
    <w:rsid w:val="00FC0C45"/>
    <w:rsid w:val="00FD46DC"/>
    <w:rsid w:val="00FD6914"/>
    <w:rsid w:val="00FE5432"/>
    <w:rsid w:val="00FE7789"/>
    <w:rsid w:val="00FF12E1"/>
    <w:rsid w:val="00FF5C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31267A-8603-4922-A411-3F62D3EE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02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說明事項)"/>
    <w:basedOn w:val="a"/>
    <w:rsid w:val="007B5024"/>
    <w:pPr>
      <w:spacing w:line="500" w:lineRule="exact"/>
      <w:ind w:left="958" w:hanging="640"/>
    </w:pPr>
    <w:rPr>
      <w:rFonts w:eastAsia="標楷體"/>
      <w:noProof/>
      <w:sz w:val="32"/>
      <w:szCs w:val="20"/>
    </w:rPr>
  </w:style>
  <w:style w:type="paragraph" w:styleId="a4">
    <w:name w:val="header"/>
    <w:basedOn w:val="a"/>
    <w:link w:val="a5"/>
    <w:rsid w:val="00E70370"/>
    <w:pPr>
      <w:tabs>
        <w:tab w:val="center" w:pos="4153"/>
        <w:tab w:val="right" w:pos="8306"/>
      </w:tabs>
      <w:snapToGrid w:val="0"/>
    </w:pPr>
    <w:rPr>
      <w:sz w:val="20"/>
      <w:szCs w:val="20"/>
    </w:rPr>
  </w:style>
  <w:style w:type="character" w:customStyle="1" w:styleId="a5">
    <w:name w:val="頁首 字元"/>
    <w:link w:val="a4"/>
    <w:rsid w:val="00E70370"/>
    <w:rPr>
      <w:kern w:val="2"/>
    </w:rPr>
  </w:style>
  <w:style w:type="paragraph" w:styleId="a6">
    <w:name w:val="footer"/>
    <w:basedOn w:val="a"/>
    <w:link w:val="a7"/>
    <w:uiPriority w:val="99"/>
    <w:rsid w:val="00E70370"/>
    <w:pPr>
      <w:tabs>
        <w:tab w:val="center" w:pos="4153"/>
        <w:tab w:val="right" w:pos="8306"/>
      </w:tabs>
      <w:snapToGrid w:val="0"/>
    </w:pPr>
    <w:rPr>
      <w:sz w:val="20"/>
      <w:szCs w:val="20"/>
    </w:rPr>
  </w:style>
  <w:style w:type="character" w:customStyle="1" w:styleId="a7">
    <w:name w:val="頁尾 字元"/>
    <w:link w:val="a6"/>
    <w:uiPriority w:val="99"/>
    <w:rsid w:val="00E70370"/>
    <w:rPr>
      <w:kern w:val="2"/>
    </w:rPr>
  </w:style>
  <w:style w:type="paragraph" w:customStyle="1" w:styleId="a8">
    <w:name w:val="字元"/>
    <w:basedOn w:val="a"/>
    <w:autoRedefine/>
    <w:rsid w:val="002C3A99"/>
    <w:pPr>
      <w:widowControl/>
      <w:spacing w:after="160" w:line="240" w:lineRule="exact"/>
    </w:pPr>
    <w:rPr>
      <w:rFonts w:ascii="Verdana" w:hAnsi="Verdana"/>
      <w:kern w:val="0"/>
      <w:sz w:val="20"/>
      <w:szCs w:val="20"/>
      <w:lang w:eastAsia="zh-CN" w:bidi="hi-IN"/>
    </w:rPr>
  </w:style>
  <w:style w:type="table" w:styleId="a9">
    <w:name w:val="Table Grid"/>
    <w:basedOn w:val="a1"/>
    <w:rsid w:val="006B5A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402722"/>
    <w:rPr>
      <w:rFonts w:ascii="Cambria" w:hAnsi="Cambria"/>
      <w:sz w:val="18"/>
      <w:szCs w:val="18"/>
    </w:rPr>
  </w:style>
  <w:style w:type="character" w:customStyle="1" w:styleId="ab">
    <w:name w:val="註解方塊文字 字元"/>
    <w:link w:val="aa"/>
    <w:rsid w:val="00402722"/>
    <w:rPr>
      <w:rFonts w:ascii="Cambria" w:eastAsia="新細明體" w:hAnsi="Cambria" w:cs="Times New Roman"/>
      <w:kern w:val="2"/>
      <w:sz w:val="18"/>
      <w:szCs w:val="18"/>
    </w:rPr>
  </w:style>
  <w:style w:type="character" w:styleId="ac">
    <w:name w:val="Hyperlink"/>
    <w:rsid w:val="00796DFC"/>
    <w:rPr>
      <w:color w:val="0000FF"/>
      <w:u w:val="single"/>
    </w:rPr>
  </w:style>
  <w:style w:type="character" w:styleId="ad">
    <w:name w:val="FollowedHyperlink"/>
    <w:rsid w:val="00796DFC"/>
    <w:rPr>
      <w:color w:val="800080"/>
      <w:u w:val="single"/>
    </w:rPr>
  </w:style>
  <w:style w:type="paragraph" w:styleId="Web">
    <w:name w:val="Normal (Web)"/>
    <w:basedOn w:val="a"/>
    <w:uiPriority w:val="99"/>
    <w:unhideWhenUsed/>
    <w:rsid w:val="005C2FD3"/>
    <w:pPr>
      <w:widowControl/>
      <w:spacing w:before="100" w:beforeAutospacing="1" w:after="100" w:afterAutospacing="1"/>
    </w:pPr>
    <w:rPr>
      <w:rFonts w:ascii="新細明體" w:hAnsi="新細明體" w:cs="新細明體"/>
      <w:kern w:val="0"/>
    </w:rPr>
  </w:style>
  <w:style w:type="character" w:styleId="ae">
    <w:name w:val="annotation reference"/>
    <w:basedOn w:val="a0"/>
    <w:rsid w:val="004E4448"/>
    <w:rPr>
      <w:sz w:val="18"/>
      <w:szCs w:val="18"/>
    </w:rPr>
  </w:style>
  <w:style w:type="paragraph" w:styleId="af">
    <w:name w:val="annotation text"/>
    <w:basedOn w:val="a"/>
    <w:link w:val="af0"/>
    <w:rsid w:val="004E4448"/>
  </w:style>
  <w:style w:type="character" w:customStyle="1" w:styleId="af0">
    <w:name w:val="註解文字 字元"/>
    <w:basedOn w:val="a0"/>
    <w:link w:val="af"/>
    <w:rsid w:val="004E4448"/>
    <w:rPr>
      <w:kern w:val="2"/>
      <w:sz w:val="24"/>
      <w:szCs w:val="24"/>
    </w:rPr>
  </w:style>
  <w:style w:type="paragraph" w:styleId="af1">
    <w:name w:val="annotation subject"/>
    <w:basedOn w:val="af"/>
    <w:next w:val="af"/>
    <w:link w:val="af2"/>
    <w:rsid w:val="004E4448"/>
    <w:rPr>
      <w:b/>
      <w:bCs/>
    </w:rPr>
  </w:style>
  <w:style w:type="character" w:customStyle="1" w:styleId="af2">
    <w:name w:val="註解主旨 字元"/>
    <w:basedOn w:val="af0"/>
    <w:link w:val="af1"/>
    <w:rsid w:val="004E4448"/>
    <w:rPr>
      <w:b/>
      <w:bCs/>
      <w:kern w:val="2"/>
      <w:sz w:val="24"/>
      <w:szCs w:val="24"/>
    </w:rPr>
  </w:style>
  <w:style w:type="paragraph" w:styleId="af3">
    <w:name w:val="List Paragraph"/>
    <w:basedOn w:val="a"/>
    <w:uiPriority w:val="34"/>
    <w:qFormat/>
    <w:rsid w:val="007E4CF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451844">
      <w:bodyDiv w:val="1"/>
      <w:marLeft w:val="0"/>
      <w:marRight w:val="0"/>
      <w:marTop w:val="0"/>
      <w:marBottom w:val="0"/>
      <w:divBdr>
        <w:top w:val="none" w:sz="0" w:space="0" w:color="auto"/>
        <w:left w:val="none" w:sz="0" w:space="0" w:color="auto"/>
        <w:bottom w:val="none" w:sz="0" w:space="0" w:color="auto"/>
        <w:right w:val="none" w:sz="0" w:space="0" w:color="auto"/>
      </w:divBdr>
    </w:div>
    <w:div w:id="786437296">
      <w:bodyDiv w:val="1"/>
      <w:marLeft w:val="0"/>
      <w:marRight w:val="0"/>
      <w:marTop w:val="0"/>
      <w:marBottom w:val="0"/>
      <w:divBdr>
        <w:top w:val="none" w:sz="0" w:space="0" w:color="auto"/>
        <w:left w:val="none" w:sz="0" w:space="0" w:color="auto"/>
        <w:bottom w:val="none" w:sz="0" w:space="0" w:color="auto"/>
        <w:right w:val="none" w:sz="0" w:space="0" w:color="auto"/>
      </w:divBdr>
    </w:div>
    <w:div w:id="9234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臨時動議</dc:title>
  <dc:creator>ii</dc:creator>
  <cp:lastModifiedBy>user</cp:lastModifiedBy>
  <cp:revision>7</cp:revision>
  <cp:lastPrinted>2021-02-24T08:32:00Z</cp:lastPrinted>
  <dcterms:created xsi:type="dcterms:W3CDTF">2021-09-14T03:38:00Z</dcterms:created>
  <dcterms:modified xsi:type="dcterms:W3CDTF">2021-09-17T02:09:00Z</dcterms:modified>
</cp:coreProperties>
</file>