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0D" w:rsidRDefault="00B1750D" w:rsidP="00277D06">
      <w:pPr>
        <w:spacing w:line="480" w:lineRule="exact"/>
        <w:jc w:val="center"/>
        <w:rPr>
          <w:rFonts w:ascii="標楷體" w:eastAsia="標楷體" w:hAnsi="標楷體"/>
          <w:b/>
          <w:bCs/>
          <w:sz w:val="40"/>
          <w:szCs w:val="32"/>
        </w:rPr>
      </w:pPr>
      <w:r w:rsidRPr="00D42B82">
        <w:rPr>
          <w:rFonts w:ascii="標楷體" w:eastAsia="標楷體" w:hAnsi="標楷體" w:hint="eastAsia"/>
          <w:b/>
          <w:bCs/>
          <w:sz w:val="40"/>
          <w:szCs w:val="32"/>
        </w:rPr>
        <w:t>國家教育研究院性騷擾防治及處理要點</w:t>
      </w:r>
    </w:p>
    <w:p w:rsidR="00277D06" w:rsidRDefault="00BA46F5" w:rsidP="00277D06">
      <w:pPr>
        <w:widowControl/>
        <w:spacing w:beforeLines="50" w:before="180" w:line="300" w:lineRule="exact"/>
        <w:jc w:val="right"/>
        <w:rPr>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100</w:t>
      </w:r>
      <w:r w:rsidRPr="00277D06">
        <w:rPr>
          <w:rFonts w:eastAsia="標楷體"/>
          <w:color w:val="000000"/>
          <w:kern w:val="0"/>
          <w:sz w:val="20"/>
          <w:szCs w:val="20"/>
        </w:rPr>
        <w:t>年</w:t>
      </w:r>
      <w:r w:rsidRPr="00277D06">
        <w:rPr>
          <w:rFonts w:eastAsia="標楷體"/>
          <w:color w:val="000000"/>
          <w:kern w:val="0"/>
          <w:sz w:val="20"/>
          <w:szCs w:val="20"/>
        </w:rPr>
        <w:t>6</w:t>
      </w:r>
      <w:r w:rsidRPr="00277D06">
        <w:rPr>
          <w:rFonts w:eastAsia="標楷體"/>
          <w:color w:val="000000"/>
          <w:kern w:val="0"/>
          <w:sz w:val="20"/>
          <w:szCs w:val="20"/>
        </w:rPr>
        <w:t>月</w:t>
      </w:r>
      <w:r w:rsidRPr="00277D06">
        <w:rPr>
          <w:rFonts w:eastAsia="標楷體"/>
          <w:color w:val="000000"/>
          <w:kern w:val="0"/>
          <w:sz w:val="20"/>
          <w:szCs w:val="20"/>
        </w:rPr>
        <w:t>30</w:t>
      </w:r>
      <w:r w:rsidRPr="00277D06">
        <w:rPr>
          <w:rFonts w:eastAsia="標楷體"/>
          <w:color w:val="000000"/>
          <w:kern w:val="0"/>
          <w:sz w:val="20"/>
          <w:szCs w:val="20"/>
        </w:rPr>
        <w:t>日教研秘字第</w:t>
      </w:r>
      <w:r w:rsidRPr="00277D06">
        <w:rPr>
          <w:rFonts w:eastAsia="標楷體"/>
          <w:color w:val="000000"/>
          <w:kern w:val="0"/>
          <w:sz w:val="20"/>
          <w:szCs w:val="20"/>
        </w:rPr>
        <w:t>1000003346</w:t>
      </w:r>
      <w:r w:rsidRPr="00277D06">
        <w:rPr>
          <w:rFonts w:eastAsia="標楷體"/>
          <w:color w:val="000000"/>
          <w:kern w:val="0"/>
          <w:sz w:val="20"/>
          <w:szCs w:val="20"/>
        </w:rPr>
        <w:t>號函訂定</w:t>
      </w:r>
    </w:p>
    <w:p w:rsidR="00BA46F5" w:rsidRPr="00277D06" w:rsidRDefault="00BA46F5" w:rsidP="00277D06">
      <w:pPr>
        <w:widowControl/>
        <w:spacing w:line="300" w:lineRule="exact"/>
        <w:jc w:val="right"/>
        <w:rPr>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100</w:t>
      </w:r>
      <w:r w:rsidRPr="00277D06">
        <w:rPr>
          <w:rFonts w:eastAsia="標楷體"/>
          <w:color w:val="000000"/>
          <w:kern w:val="0"/>
          <w:sz w:val="20"/>
          <w:szCs w:val="20"/>
        </w:rPr>
        <w:t>年</w:t>
      </w:r>
      <w:r w:rsidRPr="00277D06">
        <w:rPr>
          <w:rFonts w:eastAsia="標楷體"/>
          <w:color w:val="000000"/>
          <w:kern w:val="0"/>
          <w:sz w:val="20"/>
          <w:szCs w:val="20"/>
        </w:rPr>
        <w:t>12</w:t>
      </w:r>
      <w:r w:rsidRPr="00277D06">
        <w:rPr>
          <w:rFonts w:eastAsia="標楷體"/>
          <w:color w:val="000000"/>
          <w:kern w:val="0"/>
          <w:sz w:val="20"/>
          <w:szCs w:val="20"/>
        </w:rPr>
        <w:t>月</w:t>
      </w:r>
      <w:r w:rsidRPr="00277D06">
        <w:rPr>
          <w:rFonts w:eastAsia="標楷體"/>
          <w:color w:val="000000"/>
          <w:kern w:val="0"/>
          <w:sz w:val="20"/>
          <w:szCs w:val="20"/>
        </w:rPr>
        <w:t>1</w:t>
      </w:r>
      <w:r w:rsidRPr="00277D06">
        <w:rPr>
          <w:rFonts w:eastAsia="標楷體"/>
          <w:color w:val="000000"/>
          <w:kern w:val="0"/>
          <w:sz w:val="20"/>
          <w:szCs w:val="20"/>
        </w:rPr>
        <w:t>日教研秘字第</w:t>
      </w:r>
      <w:r w:rsidRPr="00277D06">
        <w:rPr>
          <w:rFonts w:eastAsia="標楷體"/>
          <w:color w:val="000000"/>
          <w:kern w:val="0"/>
          <w:sz w:val="20"/>
          <w:szCs w:val="20"/>
        </w:rPr>
        <w:t>1000009387</w:t>
      </w:r>
      <w:r w:rsidRPr="00277D06">
        <w:rPr>
          <w:rFonts w:eastAsia="標楷體"/>
          <w:color w:val="000000"/>
          <w:kern w:val="0"/>
          <w:sz w:val="20"/>
          <w:szCs w:val="20"/>
        </w:rPr>
        <w:t>號函修正全文及名稱</w:t>
      </w:r>
    </w:p>
    <w:p w:rsidR="00277D06" w:rsidRDefault="00BA46F5" w:rsidP="00277D06">
      <w:pPr>
        <w:spacing w:line="300" w:lineRule="exact"/>
        <w:ind w:left="400" w:hangingChars="200" w:hanging="400"/>
        <w:jc w:val="right"/>
        <w:rPr>
          <w:rFonts w:eastAsia="標楷體"/>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107</w:t>
      </w:r>
      <w:r w:rsidRPr="00277D06">
        <w:rPr>
          <w:rFonts w:eastAsia="標楷體"/>
          <w:color w:val="000000"/>
          <w:kern w:val="0"/>
          <w:sz w:val="20"/>
          <w:szCs w:val="20"/>
        </w:rPr>
        <w:t>年</w:t>
      </w:r>
      <w:r w:rsidRPr="00277D06">
        <w:rPr>
          <w:rFonts w:eastAsia="標楷體"/>
          <w:color w:val="000000"/>
          <w:kern w:val="0"/>
          <w:sz w:val="20"/>
          <w:szCs w:val="20"/>
        </w:rPr>
        <w:t>8</w:t>
      </w:r>
      <w:r w:rsidRPr="00277D06">
        <w:rPr>
          <w:rFonts w:eastAsia="標楷體"/>
          <w:color w:val="000000"/>
          <w:kern w:val="0"/>
          <w:sz w:val="20"/>
          <w:szCs w:val="20"/>
        </w:rPr>
        <w:t>月</w:t>
      </w:r>
      <w:r w:rsidRPr="00277D06">
        <w:rPr>
          <w:rFonts w:eastAsia="標楷體"/>
          <w:color w:val="000000"/>
          <w:kern w:val="0"/>
          <w:sz w:val="20"/>
          <w:szCs w:val="20"/>
        </w:rPr>
        <w:t>20</w:t>
      </w:r>
      <w:r w:rsidRPr="00277D06">
        <w:rPr>
          <w:rFonts w:eastAsia="標楷體"/>
          <w:color w:val="000000"/>
          <w:kern w:val="0"/>
          <w:sz w:val="20"/>
          <w:szCs w:val="20"/>
        </w:rPr>
        <w:t>日教研秘字第</w:t>
      </w:r>
      <w:r w:rsidRPr="00277D06">
        <w:rPr>
          <w:rFonts w:eastAsia="標楷體"/>
          <w:color w:val="000000"/>
          <w:kern w:val="0"/>
          <w:sz w:val="20"/>
          <w:szCs w:val="20"/>
        </w:rPr>
        <w:t>1071800604</w:t>
      </w:r>
      <w:r w:rsidRPr="00277D06">
        <w:rPr>
          <w:rFonts w:eastAsia="標楷體"/>
          <w:color w:val="000000"/>
          <w:kern w:val="0"/>
          <w:sz w:val="20"/>
          <w:szCs w:val="20"/>
        </w:rPr>
        <w:t>號函修正第十六點</w:t>
      </w:r>
    </w:p>
    <w:p w:rsidR="00AE7E07" w:rsidRPr="00AE7E07" w:rsidRDefault="00AE7E07" w:rsidP="00277D06">
      <w:pPr>
        <w:spacing w:line="300" w:lineRule="exact"/>
        <w:ind w:left="400" w:hangingChars="200" w:hanging="400"/>
        <w:jc w:val="right"/>
        <w:rPr>
          <w:rFonts w:eastAsia="標楷體"/>
          <w:color w:val="000000"/>
          <w:kern w:val="0"/>
          <w:sz w:val="20"/>
          <w:szCs w:val="20"/>
        </w:rPr>
      </w:pPr>
      <w:r>
        <w:rPr>
          <w:rFonts w:eastAsia="標楷體" w:hint="eastAsia"/>
          <w:color w:val="000000"/>
          <w:kern w:val="0"/>
          <w:sz w:val="20"/>
          <w:szCs w:val="20"/>
        </w:rPr>
        <w:t>中華民國</w:t>
      </w:r>
      <w:r>
        <w:rPr>
          <w:rFonts w:eastAsia="標楷體" w:hint="eastAsia"/>
          <w:color w:val="000000"/>
          <w:kern w:val="0"/>
          <w:sz w:val="20"/>
          <w:szCs w:val="20"/>
        </w:rPr>
        <w:t>109</w:t>
      </w:r>
      <w:r>
        <w:rPr>
          <w:rFonts w:eastAsia="標楷體" w:hint="eastAsia"/>
          <w:color w:val="000000"/>
          <w:kern w:val="0"/>
          <w:sz w:val="20"/>
          <w:szCs w:val="20"/>
        </w:rPr>
        <w:t>年</w:t>
      </w:r>
      <w:r>
        <w:rPr>
          <w:rFonts w:eastAsia="標楷體" w:hint="eastAsia"/>
          <w:color w:val="000000"/>
          <w:kern w:val="0"/>
          <w:sz w:val="20"/>
          <w:szCs w:val="20"/>
        </w:rPr>
        <w:t>8</w:t>
      </w:r>
      <w:r>
        <w:rPr>
          <w:rFonts w:eastAsia="標楷體" w:hint="eastAsia"/>
          <w:color w:val="000000"/>
          <w:kern w:val="0"/>
          <w:sz w:val="20"/>
          <w:szCs w:val="20"/>
        </w:rPr>
        <w:t>月</w:t>
      </w:r>
      <w:r>
        <w:rPr>
          <w:rFonts w:eastAsia="標楷體" w:hint="eastAsia"/>
          <w:color w:val="000000"/>
          <w:kern w:val="0"/>
          <w:sz w:val="20"/>
          <w:szCs w:val="20"/>
        </w:rPr>
        <w:t>27</w:t>
      </w:r>
      <w:r>
        <w:rPr>
          <w:rFonts w:eastAsia="標楷體" w:hint="eastAsia"/>
          <w:color w:val="000000"/>
          <w:kern w:val="0"/>
          <w:sz w:val="20"/>
          <w:szCs w:val="20"/>
        </w:rPr>
        <w:t>日教研秘字第</w:t>
      </w:r>
      <w:r>
        <w:rPr>
          <w:rFonts w:eastAsia="標楷體" w:hint="eastAsia"/>
          <w:color w:val="000000"/>
          <w:kern w:val="0"/>
          <w:sz w:val="20"/>
          <w:szCs w:val="20"/>
        </w:rPr>
        <w:t>1091800691</w:t>
      </w:r>
      <w:r>
        <w:rPr>
          <w:rFonts w:eastAsia="標楷體" w:hint="eastAsia"/>
          <w:color w:val="000000"/>
          <w:kern w:val="0"/>
          <w:sz w:val="20"/>
          <w:szCs w:val="20"/>
        </w:rPr>
        <w:t>號函修正部分規定</w:t>
      </w:r>
    </w:p>
    <w:p w:rsidR="00277D06" w:rsidRPr="00277D06" w:rsidRDefault="00277D06" w:rsidP="00277D06">
      <w:pPr>
        <w:spacing w:afterLines="50" w:after="180" w:line="300" w:lineRule="exact"/>
        <w:ind w:left="400" w:hangingChars="200" w:hanging="400"/>
        <w:jc w:val="right"/>
        <w:rPr>
          <w:rFonts w:eastAsia="標楷體"/>
          <w:b/>
          <w:bCs/>
          <w:sz w:val="20"/>
          <w:szCs w:val="20"/>
        </w:rPr>
      </w:pPr>
      <w:r w:rsidRPr="00277D06">
        <w:rPr>
          <w:rFonts w:eastAsia="標楷體"/>
          <w:color w:val="000000"/>
          <w:kern w:val="0"/>
          <w:sz w:val="20"/>
          <w:szCs w:val="20"/>
        </w:rPr>
        <w:t>中華民國</w:t>
      </w:r>
      <w:r w:rsidR="00AE7E07">
        <w:rPr>
          <w:rFonts w:eastAsia="標楷體"/>
          <w:color w:val="000000"/>
          <w:kern w:val="0"/>
          <w:sz w:val="20"/>
          <w:szCs w:val="20"/>
        </w:rPr>
        <w:t>1</w:t>
      </w:r>
      <w:r w:rsidR="00AE7E07">
        <w:rPr>
          <w:rFonts w:eastAsia="標楷體" w:hint="eastAsia"/>
          <w:color w:val="000000"/>
          <w:kern w:val="0"/>
          <w:sz w:val="20"/>
          <w:szCs w:val="20"/>
        </w:rPr>
        <w:t>12</w:t>
      </w:r>
      <w:r w:rsidRPr="00277D06">
        <w:rPr>
          <w:rFonts w:eastAsia="標楷體"/>
          <w:color w:val="000000"/>
          <w:kern w:val="0"/>
          <w:sz w:val="20"/>
          <w:szCs w:val="20"/>
        </w:rPr>
        <w:t>年</w:t>
      </w:r>
      <w:r w:rsidR="00354F11">
        <w:rPr>
          <w:rFonts w:eastAsia="標楷體" w:hint="eastAsia"/>
          <w:color w:val="000000"/>
          <w:kern w:val="0"/>
          <w:sz w:val="20"/>
          <w:szCs w:val="20"/>
        </w:rPr>
        <w:t>4</w:t>
      </w:r>
      <w:r w:rsidRPr="00277D06">
        <w:rPr>
          <w:rFonts w:eastAsia="標楷體"/>
          <w:color w:val="000000"/>
          <w:kern w:val="0"/>
          <w:sz w:val="20"/>
          <w:szCs w:val="20"/>
        </w:rPr>
        <w:t>月</w:t>
      </w:r>
      <w:r w:rsidR="006D760E">
        <w:rPr>
          <w:rFonts w:eastAsia="標楷體" w:hint="eastAsia"/>
          <w:color w:val="000000"/>
          <w:kern w:val="0"/>
          <w:sz w:val="20"/>
          <w:szCs w:val="20"/>
        </w:rPr>
        <w:t>17</w:t>
      </w:r>
      <w:r w:rsidRPr="00277D06">
        <w:rPr>
          <w:rFonts w:eastAsia="標楷體"/>
          <w:color w:val="000000"/>
          <w:kern w:val="0"/>
          <w:sz w:val="20"/>
          <w:szCs w:val="20"/>
        </w:rPr>
        <w:t>日教研秘字第</w:t>
      </w:r>
      <w:r w:rsidR="00354F11">
        <w:rPr>
          <w:rFonts w:eastAsia="標楷體" w:hint="eastAsia"/>
          <w:color w:val="000000"/>
          <w:kern w:val="0"/>
          <w:sz w:val="20"/>
          <w:szCs w:val="20"/>
        </w:rPr>
        <w:t>1121800388</w:t>
      </w:r>
      <w:r w:rsidRPr="00277D06">
        <w:rPr>
          <w:rFonts w:eastAsia="標楷體"/>
          <w:color w:val="000000"/>
          <w:kern w:val="0"/>
          <w:sz w:val="20"/>
          <w:szCs w:val="20"/>
        </w:rPr>
        <w:t>號函修正</w:t>
      </w:r>
      <w:r w:rsidR="00AE7E07">
        <w:rPr>
          <w:rFonts w:eastAsia="標楷體" w:hint="eastAsia"/>
          <w:color w:val="000000"/>
          <w:kern w:val="0"/>
          <w:sz w:val="20"/>
          <w:szCs w:val="20"/>
        </w:rPr>
        <w:t>第十六點</w:t>
      </w:r>
    </w:p>
    <w:p w:rsidR="007204FA" w:rsidRPr="00045DF7" w:rsidRDefault="00FE61B7"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bookmarkStart w:id="0" w:name="_GoBack"/>
      <w:r w:rsidRPr="00045DF7">
        <w:rPr>
          <w:rFonts w:ascii="標楷體" w:eastAsia="標楷體" w:hAnsi="標楷體" w:hint="eastAsia"/>
          <w:color w:val="000000"/>
          <w:sz w:val="28"/>
          <w:szCs w:val="28"/>
        </w:rPr>
        <w:t>國家教育研究院（以下簡稱本院）</w:t>
      </w:r>
      <w:r w:rsidRPr="00045DF7">
        <w:rPr>
          <w:rFonts w:ascii="標楷體" w:eastAsia="標楷體" w:hAnsi="標楷體"/>
          <w:color w:val="000000"/>
          <w:sz w:val="28"/>
          <w:szCs w:val="28"/>
        </w:rPr>
        <w:t>為</w:t>
      </w:r>
      <w:r w:rsidRPr="00045DF7">
        <w:rPr>
          <w:rFonts w:ascii="標楷體" w:eastAsia="標楷體" w:hAnsi="標楷體" w:hint="eastAsia"/>
          <w:color w:val="000000"/>
          <w:sz w:val="28"/>
          <w:szCs w:val="28"/>
        </w:rPr>
        <w:t>提供所屬</w:t>
      </w:r>
      <w:r w:rsidRPr="00045DF7">
        <w:rPr>
          <w:rFonts w:ascii="標楷體" w:eastAsia="標楷體" w:hAnsi="標楷體"/>
          <w:color w:val="000000"/>
          <w:sz w:val="28"/>
          <w:szCs w:val="28"/>
        </w:rPr>
        <w:t>員工</w:t>
      </w:r>
      <w:r w:rsidRPr="00045DF7">
        <w:rPr>
          <w:rFonts w:ascii="標楷體" w:eastAsia="標楷體" w:hAnsi="標楷體" w:hint="eastAsia"/>
          <w:color w:val="000000"/>
          <w:sz w:val="28"/>
          <w:szCs w:val="28"/>
        </w:rPr>
        <w:t>及求職者免於性騷擾之環境</w:t>
      </w:r>
      <w:r w:rsidRPr="00045DF7">
        <w:rPr>
          <w:rFonts w:ascii="標楷體" w:eastAsia="標楷體" w:hAnsi="標楷體"/>
          <w:color w:val="000000"/>
          <w:sz w:val="28"/>
          <w:szCs w:val="28"/>
        </w:rPr>
        <w:t>，</w:t>
      </w:r>
      <w:r w:rsidRPr="00045DF7">
        <w:rPr>
          <w:rFonts w:ascii="標楷體" w:eastAsia="標楷體" w:hAnsi="標楷體" w:hint="eastAsia"/>
          <w:sz w:val="28"/>
          <w:szCs w:val="28"/>
        </w:rPr>
        <w:t>預防</w:t>
      </w:r>
      <w:r w:rsidRPr="00045DF7">
        <w:rPr>
          <w:rFonts w:ascii="標楷體" w:eastAsia="標楷體" w:hAnsi="標楷體" w:hint="eastAsia"/>
          <w:color w:val="000000"/>
          <w:sz w:val="28"/>
          <w:szCs w:val="28"/>
        </w:rPr>
        <w:t>及處理性騷擾事件，特</w:t>
      </w:r>
      <w:r w:rsidRPr="00045DF7">
        <w:rPr>
          <w:rFonts w:ascii="標楷體" w:eastAsia="標楷體" w:hAnsi="標楷體"/>
          <w:color w:val="000000"/>
          <w:sz w:val="28"/>
          <w:szCs w:val="28"/>
        </w:rPr>
        <w:t>依</w:t>
      </w:r>
      <w:r w:rsidRPr="00045DF7">
        <w:rPr>
          <w:rFonts w:ascii="標楷體" w:eastAsia="標楷體" w:hAnsi="標楷體" w:hint="eastAsia"/>
          <w:color w:val="000000"/>
          <w:sz w:val="28"/>
          <w:szCs w:val="28"/>
        </w:rPr>
        <w:t>性別</w:t>
      </w:r>
      <w:r w:rsidRPr="00045DF7">
        <w:rPr>
          <w:rFonts w:ascii="標楷體" w:eastAsia="標楷體" w:hAnsi="標楷體"/>
          <w:color w:val="000000"/>
          <w:sz w:val="28"/>
          <w:szCs w:val="28"/>
        </w:rPr>
        <w:t>工作平等法第十三條</w:t>
      </w:r>
      <w:r w:rsidRPr="00045DF7">
        <w:rPr>
          <w:rFonts w:ascii="標楷體" w:eastAsia="標楷體" w:hAnsi="標楷體" w:hint="eastAsia"/>
          <w:color w:val="000000"/>
          <w:sz w:val="28"/>
          <w:szCs w:val="28"/>
        </w:rPr>
        <w:t>第一項、性騷擾防治法第七條第二項及勞動部頒布「工作場所性騷擾防治措施申訴及懲戒辦法訂定準則」之相關</w:t>
      </w:r>
      <w:r w:rsidRPr="00045DF7">
        <w:rPr>
          <w:rFonts w:ascii="標楷體" w:eastAsia="標楷體" w:hAnsi="標楷體"/>
          <w:color w:val="000000"/>
          <w:sz w:val="28"/>
          <w:szCs w:val="28"/>
        </w:rPr>
        <w:t>規定，訂定本要點</w:t>
      </w:r>
      <w:r w:rsidR="007204FA" w:rsidRPr="00045DF7">
        <w:rPr>
          <w:rFonts w:ascii="標楷體" w:eastAsia="標楷體" w:hAnsi="標楷體" w:hint="eastAsia"/>
          <w:color w:val="000000"/>
          <w:sz w:val="28"/>
          <w:szCs w:val="28"/>
        </w:rPr>
        <w:t>。</w:t>
      </w:r>
    </w:p>
    <w:p w:rsidR="00B1750D" w:rsidRPr="00045DF7" w:rsidRDefault="00B1750D"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本要點所稱性騷擾，係指有下列情形之一者：</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受僱者於執行職務時，任何人以性要求、具有性意味或性別歧視之言詞或行為，對其造成敵意性、脅迫性或冒犯性之工作環境，致侵犯或干擾其人格尊嚴、人身自由或影響其工作表現。</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雇主對受僱者或求職者為明示或暗示之性要求、具有性意味或性別歧視之言詞或行為，作為勞務契約成立、存續、變更或分發、配置、報酬、考績、陞遷、降調、獎懲等之交換條件。</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以該他人順服或拒絕該行為，作為其獲得、喪失或減損與工作、教育、訓練、服務、計畫、活動有關權益之條件。</w:t>
      </w:r>
    </w:p>
    <w:p w:rsidR="00D02B5C"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B1750D" w:rsidRPr="00045DF7" w:rsidRDefault="00B1750D"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本院為處理性騷擾申訴案件，設性騷擾申訴評議委員會（以下簡稱申評會）。</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cs="Times New Roman"/>
          <w:color w:val="000000"/>
          <w:sz w:val="28"/>
          <w:szCs w:val="28"/>
        </w:rPr>
      </w:pPr>
      <w:r w:rsidRPr="00C008AA">
        <w:rPr>
          <w:rFonts w:ascii="標楷體" w:eastAsia="標楷體" w:hAnsi="標楷體" w:hint="eastAsia"/>
          <w:sz w:val="28"/>
          <w:szCs w:val="28"/>
        </w:rPr>
        <w:t>申評會置委員五至十一人，其中一人為召集人，由院長指定兼任，其餘委員由院長就本院人員、社會公正人士及專家學者聘（派）兼之，其中女性委員不得少於二分之一，</w:t>
      </w:r>
      <w:r w:rsidR="008F5855" w:rsidRPr="00C008AA">
        <w:rPr>
          <w:rFonts w:ascii="標楷體" w:eastAsia="標楷體" w:hAnsi="標楷體" w:hint="eastAsia"/>
          <w:sz w:val="28"/>
          <w:szCs w:val="28"/>
        </w:rPr>
        <w:t>任一性別</w:t>
      </w:r>
      <w:r w:rsidR="002E3FEE">
        <w:rPr>
          <w:rFonts w:ascii="標楷體" w:eastAsia="標楷體" w:hAnsi="標楷體" w:hint="eastAsia"/>
          <w:sz w:val="28"/>
          <w:szCs w:val="28"/>
        </w:rPr>
        <w:t>比例</w:t>
      </w:r>
      <w:r w:rsidR="008F5855" w:rsidRPr="00C008AA">
        <w:rPr>
          <w:rFonts w:ascii="標楷體" w:eastAsia="標楷體" w:hAnsi="標楷體" w:hint="eastAsia"/>
          <w:sz w:val="28"/>
          <w:szCs w:val="28"/>
        </w:rPr>
        <w:t>不得少於三分之一</w:t>
      </w:r>
      <w:r w:rsidR="00E56F11" w:rsidRPr="00C008AA">
        <w:rPr>
          <w:rFonts w:ascii="標楷體" w:eastAsia="標楷體" w:hAnsi="標楷體" w:hint="eastAsia"/>
          <w:sz w:val="28"/>
          <w:szCs w:val="28"/>
        </w:rPr>
        <w:t>，</w:t>
      </w:r>
      <w:r w:rsidRPr="00C008AA">
        <w:rPr>
          <w:rFonts w:ascii="標楷體" w:eastAsia="標楷體" w:hAnsi="標楷體" w:hint="eastAsia"/>
          <w:sz w:val="28"/>
          <w:szCs w:val="28"/>
        </w:rPr>
        <w:t>社會公正人士及專家學者不得少於二分之一。委員任期二年，期滿得續聘（派）。</w:t>
      </w:r>
      <w:r w:rsidRPr="00C008AA">
        <w:rPr>
          <w:rFonts w:ascii="標楷體" w:eastAsia="標楷體" w:hAnsi="標楷體" w:cs="Times New Roman"/>
          <w:color w:val="000000"/>
          <w:sz w:val="28"/>
          <w:szCs w:val="28"/>
        </w:rPr>
        <w:t>委員於任期內因故出缺時，由</w:t>
      </w:r>
      <w:r w:rsidRPr="00C008AA">
        <w:rPr>
          <w:rFonts w:ascii="標楷體" w:eastAsia="標楷體" w:hAnsi="標楷體" w:cs="Times New Roman" w:hint="eastAsia"/>
          <w:color w:val="000000"/>
          <w:sz w:val="28"/>
          <w:szCs w:val="28"/>
        </w:rPr>
        <w:t>院</w:t>
      </w:r>
      <w:r w:rsidRPr="00C008AA">
        <w:rPr>
          <w:rFonts w:ascii="標楷體" w:eastAsia="標楷體" w:hAnsi="標楷體" w:cs="Times New Roman"/>
          <w:color w:val="000000"/>
          <w:sz w:val="28"/>
          <w:szCs w:val="28"/>
        </w:rPr>
        <w:t>長</w:t>
      </w:r>
      <w:r w:rsidRPr="00C008AA">
        <w:rPr>
          <w:rFonts w:ascii="標楷體" w:eastAsia="標楷體" w:hAnsi="標楷體" w:cs="Times New Roman" w:hint="eastAsia"/>
          <w:color w:val="000000"/>
          <w:sz w:val="28"/>
          <w:szCs w:val="28"/>
        </w:rPr>
        <w:t>另</w:t>
      </w:r>
      <w:r w:rsidRPr="00C008AA">
        <w:rPr>
          <w:rFonts w:ascii="標楷體" w:eastAsia="標楷體" w:hAnsi="標楷體" w:cs="Times New Roman"/>
          <w:bCs/>
          <w:color w:val="000000"/>
          <w:sz w:val="28"/>
          <w:szCs w:val="28"/>
        </w:rPr>
        <w:t>聘(派)</w:t>
      </w:r>
      <w:r w:rsidRPr="00C008AA">
        <w:rPr>
          <w:rFonts w:ascii="標楷體" w:eastAsia="標楷體" w:hAnsi="標楷體" w:cs="Times New Roman"/>
          <w:color w:val="000000"/>
          <w:sz w:val="28"/>
          <w:szCs w:val="28"/>
        </w:rPr>
        <w:t>委員</w:t>
      </w:r>
      <w:r w:rsidRPr="00C008AA">
        <w:rPr>
          <w:rFonts w:ascii="標楷體" w:eastAsia="標楷體" w:hAnsi="標楷體" w:cs="Times New Roman" w:hint="eastAsia"/>
          <w:color w:val="000000"/>
          <w:sz w:val="28"/>
          <w:szCs w:val="28"/>
        </w:rPr>
        <w:t>繼任</w:t>
      </w:r>
      <w:r w:rsidRPr="00C008AA">
        <w:rPr>
          <w:rFonts w:ascii="標楷體" w:eastAsia="標楷體" w:hAnsi="標楷體" w:cs="Times New Roman"/>
          <w:color w:val="000000"/>
          <w:sz w:val="28"/>
          <w:szCs w:val="28"/>
        </w:rPr>
        <w:t>，其任期至原任期屆滿日為止。</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hint="eastAsia"/>
          <w:sz w:val="28"/>
          <w:szCs w:val="28"/>
        </w:rPr>
        <w:lastRenderedPageBreak/>
        <w:t>申評</w:t>
      </w:r>
      <w:r w:rsidRPr="007B2EFE">
        <w:rPr>
          <w:rFonts w:ascii="標楷體" w:eastAsia="標楷體" w:hAnsi="標楷體"/>
          <w:sz w:val="28"/>
          <w:szCs w:val="28"/>
        </w:rPr>
        <w:t>會會議，由召集人召集</w:t>
      </w:r>
      <w:r w:rsidRPr="007B2EFE">
        <w:rPr>
          <w:rFonts w:ascii="標楷體" w:eastAsia="標楷體" w:hAnsi="標楷體" w:hint="eastAsia"/>
          <w:sz w:val="28"/>
          <w:szCs w:val="28"/>
        </w:rPr>
        <w:t>及主持</w:t>
      </w:r>
      <w:r w:rsidRPr="007B2EFE">
        <w:rPr>
          <w:rFonts w:ascii="標楷體" w:eastAsia="標楷體" w:hAnsi="標楷體"/>
          <w:sz w:val="28"/>
          <w:szCs w:val="28"/>
        </w:rPr>
        <w:t>；召集人因故不能出席時，</w:t>
      </w:r>
      <w:r w:rsidRPr="007B2EFE">
        <w:rPr>
          <w:rFonts w:ascii="標楷體" w:eastAsia="標楷體" w:hAnsi="標楷體" w:hint="eastAsia"/>
          <w:sz w:val="28"/>
          <w:szCs w:val="28"/>
        </w:rPr>
        <w:t>應</w:t>
      </w:r>
      <w:r w:rsidRPr="007B2EFE">
        <w:rPr>
          <w:rFonts w:ascii="標楷體" w:eastAsia="標楷體" w:hAnsi="標楷體"/>
          <w:sz w:val="28"/>
          <w:szCs w:val="28"/>
        </w:rPr>
        <w:t>指定委員一人代理之。</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C008AA">
        <w:rPr>
          <w:rFonts w:ascii="標楷體" w:eastAsia="標楷體" w:hAnsi="標楷體" w:hint="eastAsia"/>
          <w:sz w:val="28"/>
          <w:szCs w:val="28"/>
        </w:rPr>
        <w:t>申評會應有全體委員二分之一以上出席始得開會，有出席委員過半數之同意始得決議，可否同數時，取決於主席。</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color w:val="000000"/>
          <w:sz w:val="28"/>
          <w:szCs w:val="28"/>
        </w:rPr>
      </w:pPr>
      <w:r w:rsidRPr="00C008AA">
        <w:rPr>
          <w:rFonts w:ascii="標楷體" w:eastAsia="標楷體" w:hAnsi="標楷體" w:hint="eastAsia"/>
          <w:sz w:val="28"/>
          <w:szCs w:val="28"/>
        </w:rPr>
        <w:t>申評會由本院人員派兼之委員，按月輪</w:t>
      </w:r>
      <w:r w:rsidRPr="007B2EFE">
        <w:rPr>
          <w:rFonts w:ascii="標楷體" w:eastAsia="標楷體" w:hAnsi="標楷體" w:hint="eastAsia"/>
          <w:sz w:val="28"/>
          <w:szCs w:val="28"/>
        </w:rPr>
        <w:t>值，負責申訴案件之受理。</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C008AA">
        <w:rPr>
          <w:rFonts w:ascii="標楷體" w:eastAsia="標楷體" w:hAnsi="標楷體" w:hint="eastAsia"/>
          <w:sz w:val="28"/>
          <w:szCs w:val="28"/>
        </w:rPr>
        <w:t>申評會置執行秘書一人，幹事一人，由院長就本院人員中遴派兼任之。</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本院應設置受理性騷擾申訴之專線電話、傳真或電子信箱，並於顯著之處公開揭示。</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性騷擾之申訴得以言詞或書面提出。以言詞為申訴者，輪值委員應作成紀錄。</w:t>
      </w:r>
    </w:p>
    <w:p w:rsidR="003B38BB" w:rsidRPr="00C008AA" w:rsidRDefault="003B38BB" w:rsidP="007B2E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jc w:val="both"/>
        <w:rPr>
          <w:rFonts w:ascii="標楷體" w:eastAsia="標楷體" w:hAnsi="標楷體"/>
          <w:sz w:val="28"/>
          <w:szCs w:val="28"/>
        </w:rPr>
      </w:pPr>
      <w:r w:rsidRPr="00C008AA">
        <w:rPr>
          <w:rFonts w:ascii="標楷體" w:eastAsia="標楷體" w:hAnsi="標楷體" w:hint="eastAsia"/>
          <w:sz w:val="28"/>
          <w:szCs w:val="28"/>
        </w:rPr>
        <w:t>前項</w:t>
      </w:r>
      <w:r w:rsidRPr="00C008AA">
        <w:rPr>
          <w:rFonts w:ascii="標楷體" w:eastAsia="標楷體" w:hAnsi="標楷體"/>
          <w:sz w:val="28"/>
          <w:szCs w:val="28"/>
        </w:rPr>
        <w:t>紀錄</w:t>
      </w:r>
      <w:r w:rsidRPr="00C008AA">
        <w:rPr>
          <w:rFonts w:ascii="標楷體" w:eastAsia="標楷體" w:hAnsi="標楷體" w:hint="eastAsia"/>
          <w:sz w:val="28"/>
          <w:szCs w:val="28"/>
        </w:rPr>
        <w:t>或書面(以下簡稱申訴書)</w:t>
      </w:r>
      <w:r w:rsidRPr="00C008AA">
        <w:rPr>
          <w:rFonts w:ascii="標楷體" w:eastAsia="標楷體" w:hAnsi="標楷體"/>
          <w:sz w:val="28"/>
          <w:szCs w:val="28"/>
        </w:rPr>
        <w:t>，應載明下列事項：</w:t>
      </w:r>
    </w:p>
    <w:p w:rsidR="003B38BB" w:rsidRPr="00C008AA" w:rsidRDefault="003B38BB" w:rsidP="007B2EFE">
      <w:pPr>
        <w:numPr>
          <w:ilvl w:val="1"/>
          <w:numId w:val="28"/>
        </w:numPr>
        <w:tabs>
          <w:tab w:val="left" w:pos="1134"/>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color w:val="000000"/>
          <w:sz w:val="28"/>
          <w:szCs w:val="28"/>
        </w:rPr>
        <w:t>申訴人之姓名、性別、出生年月日、國民身分證統一編號或護照號碼、服</w:t>
      </w:r>
      <w:r w:rsidRPr="00C008AA">
        <w:rPr>
          <w:rFonts w:ascii="標楷體" w:eastAsia="標楷體" w:hAnsi="標楷體"/>
          <w:sz w:val="28"/>
          <w:szCs w:val="28"/>
        </w:rPr>
        <w:t>務單位與職稱、住</w:t>
      </w:r>
      <w:r w:rsidRPr="00C008AA">
        <w:rPr>
          <w:rFonts w:ascii="標楷體" w:eastAsia="標楷體" w:hAnsi="標楷體" w:hint="eastAsia"/>
          <w:sz w:val="28"/>
          <w:szCs w:val="28"/>
        </w:rPr>
        <w:t>所或</w:t>
      </w:r>
      <w:r w:rsidRPr="00C008AA">
        <w:rPr>
          <w:rFonts w:ascii="標楷體" w:eastAsia="標楷體" w:hAnsi="標楷體"/>
          <w:sz w:val="28"/>
          <w:szCs w:val="28"/>
        </w:rPr>
        <w:t>居所及聯絡電話。</w:t>
      </w:r>
    </w:p>
    <w:p w:rsidR="003B38BB" w:rsidRPr="00C008AA" w:rsidRDefault="003B38BB" w:rsidP="007B2EFE">
      <w:pPr>
        <w:numPr>
          <w:ilvl w:val="1"/>
          <w:numId w:val="28"/>
        </w:numPr>
        <w:tabs>
          <w:tab w:val="left" w:pos="540"/>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color w:val="000000"/>
          <w:sz w:val="28"/>
          <w:szCs w:val="28"/>
        </w:rPr>
        <w:t>有法定或委任代理人者，其姓名、性別、出生年月日、國民身分證統一編號或</w:t>
      </w:r>
      <w:r w:rsidRPr="00C008AA">
        <w:rPr>
          <w:rFonts w:ascii="標楷體" w:eastAsia="標楷體" w:hAnsi="標楷體"/>
          <w:sz w:val="28"/>
          <w:szCs w:val="28"/>
        </w:rPr>
        <w:t>護照號碼、職業、住所或居所及聯絡電話。</w:t>
      </w:r>
    </w:p>
    <w:p w:rsidR="003B38BB" w:rsidRPr="00C008AA" w:rsidRDefault="003B38BB" w:rsidP="007B2EFE">
      <w:pPr>
        <w:numPr>
          <w:ilvl w:val="1"/>
          <w:numId w:val="28"/>
        </w:numPr>
        <w:tabs>
          <w:tab w:val="left" w:pos="1134"/>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sz w:val="28"/>
          <w:szCs w:val="28"/>
        </w:rPr>
        <w:t>申訴之事實內容及相關證據。</w:t>
      </w:r>
    </w:p>
    <w:p w:rsidR="003B38BB" w:rsidRPr="00C008AA" w:rsidRDefault="0054439E" w:rsidP="007B2EFE">
      <w:pPr>
        <w:numPr>
          <w:ilvl w:val="1"/>
          <w:numId w:val="28"/>
        </w:numPr>
        <w:snapToGrid w:val="0"/>
        <w:spacing w:line="460" w:lineRule="exact"/>
        <w:ind w:left="1134" w:hanging="567"/>
        <w:jc w:val="both"/>
        <w:rPr>
          <w:rFonts w:ascii="標楷體" w:eastAsia="標楷體" w:hAnsi="標楷體"/>
          <w:sz w:val="28"/>
          <w:szCs w:val="28"/>
        </w:rPr>
      </w:pPr>
      <w:r w:rsidRPr="00C008AA">
        <w:rPr>
          <w:rFonts w:ascii="標楷體" w:eastAsia="標楷體" w:hAnsi="標楷體" w:hint="eastAsia"/>
          <w:sz w:val="28"/>
          <w:szCs w:val="28"/>
        </w:rPr>
        <w:t>申訴日期(</w:t>
      </w:r>
      <w:r w:rsidR="003B38BB" w:rsidRPr="00C008AA">
        <w:rPr>
          <w:rFonts w:ascii="標楷體" w:eastAsia="標楷體" w:hAnsi="標楷體"/>
          <w:sz w:val="28"/>
          <w:szCs w:val="28"/>
        </w:rPr>
        <w:t>年月日</w:t>
      </w:r>
      <w:r w:rsidRPr="00C008AA">
        <w:rPr>
          <w:rFonts w:ascii="標楷體" w:eastAsia="標楷體" w:hAnsi="標楷體" w:hint="eastAsia"/>
          <w:sz w:val="28"/>
          <w:szCs w:val="28"/>
        </w:rPr>
        <w:t>)</w:t>
      </w:r>
      <w:r w:rsidR="003B38BB" w:rsidRPr="00C008AA">
        <w:rPr>
          <w:rFonts w:ascii="標楷體" w:eastAsia="標楷體" w:hAnsi="標楷體"/>
          <w:sz w:val="28"/>
          <w:szCs w:val="28"/>
        </w:rPr>
        <w:t>。</w:t>
      </w:r>
    </w:p>
    <w:p w:rsidR="003B38BB" w:rsidRPr="00C008AA" w:rsidRDefault="003B38BB" w:rsidP="007B2EFE">
      <w:pPr>
        <w:tabs>
          <w:tab w:val="left" w:pos="1260"/>
        </w:tabs>
        <w:snapToGrid w:val="0"/>
        <w:spacing w:line="460" w:lineRule="exact"/>
        <w:ind w:leftChars="200" w:left="480" w:firstLineChars="200" w:firstLine="560"/>
        <w:jc w:val="both"/>
        <w:rPr>
          <w:rFonts w:ascii="標楷體" w:eastAsia="標楷體" w:hAnsi="標楷體"/>
          <w:sz w:val="28"/>
          <w:szCs w:val="28"/>
        </w:rPr>
      </w:pPr>
      <w:r w:rsidRPr="00C008AA">
        <w:rPr>
          <w:rFonts w:ascii="標楷體" w:eastAsia="標楷體" w:hAnsi="標楷體"/>
          <w:sz w:val="28"/>
          <w:szCs w:val="28"/>
        </w:rPr>
        <w:t>委任代理人</w:t>
      </w:r>
      <w:r w:rsidRPr="00C008AA">
        <w:rPr>
          <w:rFonts w:ascii="標楷體" w:eastAsia="標楷體" w:hAnsi="標楷體" w:hint="eastAsia"/>
          <w:sz w:val="28"/>
          <w:szCs w:val="28"/>
        </w:rPr>
        <w:t>提出申訴者，</w:t>
      </w:r>
      <w:r w:rsidRPr="00C008AA">
        <w:rPr>
          <w:rFonts w:ascii="標楷體" w:eastAsia="標楷體" w:hAnsi="標楷體"/>
          <w:sz w:val="28"/>
          <w:szCs w:val="28"/>
        </w:rPr>
        <w:t>應檢附委任書。</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申訴書應由申訴人簽名或蓋章，言詞作成之紀錄應向申訴人朗讀或使閱覽，確認其內容無誤後，由其簽名或蓋章。</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申訴書不</w:t>
      </w:r>
      <w:r w:rsidRPr="00C008AA">
        <w:rPr>
          <w:rFonts w:ascii="標楷體" w:eastAsia="標楷體" w:hAnsi="標楷體" w:cs="Times New Roman" w:hint="eastAsia"/>
          <w:color w:val="000000"/>
          <w:sz w:val="28"/>
          <w:szCs w:val="28"/>
        </w:rPr>
        <w:t>符</w:t>
      </w:r>
      <w:r w:rsidRPr="00C008AA">
        <w:rPr>
          <w:rFonts w:ascii="標楷體" w:eastAsia="標楷體" w:hAnsi="標楷體" w:cs="Times New Roman"/>
          <w:color w:val="000000"/>
          <w:sz w:val="28"/>
          <w:szCs w:val="28"/>
        </w:rPr>
        <w:t>上開規定，而其情形可補正者，應通知申訴人於十四日內補正。</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申訴人於案件評議期間撤回申訴者，應以書面為之，於送達</w:t>
      </w:r>
      <w:r w:rsidRPr="00C008AA">
        <w:rPr>
          <w:rFonts w:ascii="標楷體" w:eastAsia="標楷體" w:hAnsi="標楷體" w:cs="Times New Roman" w:hint="eastAsia"/>
          <w:color w:val="000000"/>
          <w:sz w:val="28"/>
          <w:szCs w:val="28"/>
        </w:rPr>
        <w:t>申評</w:t>
      </w:r>
      <w:r w:rsidRPr="00C008AA">
        <w:rPr>
          <w:rFonts w:ascii="標楷體" w:eastAsia="標楷體" w:hAnsi="標楷體" w:cs="Times New Roman"/>
          <w:color w:val="000000"/>
          <w:sz w:val="28"/>
          <w:szCs w:val="28"/>
        </w:rPr>
        <w:t>會後即予結案。</w:t>
      </w:r>
      <w:r w:rsidR="00C72E14" w:rsidRPr="00C008AA">
        <w:rPr>
          <w:rFonts w:ascii="標楷體" w:eastAsia="標楷體" w:hAnsi="標楷體" w:cs="Times New Roman" w:hint="eastAsia"/>
          <w:color w:val="000000"/>
          <w:sz w:val="28"/>
          <w:szCs w:val="28"/>
        </w:rPr>
        <w:t>申訴經撤回者，不得就同一事由再為申訴。</w:t>
      </w:r>
    </w:p>
    <w:p w:rsidR="00BB2893" w:rsidRPr="00C008AA" w:rsidRDefault="00BB2893" w:rsidP="007B2E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firstLineChars="200" w:firstLine="560"/>
        <w:jc w:val="both"/>
        <w:rPr>
          <w:rFonts w:ascii="標楷體" w:eastAsia="標楷體" w:hAnsi="標楷體"/>
          <w:color w:val="000000"/>
          <w:kern w:val="0"/>
          <w:sz w:val="28"/>
          <w:szCs w:val="28"/>
        </w:rPr>
      </w:pPr>
      <w:r w:rsidRPr="00C008AA">
        <w:rPr>
          <w:rFonts w:ascii="標楷體" w:eastAsia="標楷體" w:hAnsi="標楷體" w:hint="eastAsia"/>
          <w:color w:val="000000"/>
          <w:kern w:val="0"/>
          <w:sz w:val="28"/>
          <w:szCs w:val="28"/>
        </w:rPr>
        <w:t>雇主為性騷擾行為人時，</w:t>
      </w:r>
      <w:r w:rsidR="00BA6550" w:rsidRPr="00C008AA">
        <w:rPr>
          <w:rFonts w:ascii="標楷體" w:eastAsia="標楷體" w:hAnsi="標楷體" w:hint="eastAsia"/>
          <w:color w:val="000000"/>
          <w:kern w:val="0"/>
          <w:sz w:val="28"/>
          <w:szCs w:val="28"/>
        </w:rPr>
        <w:t>本院</w:t>
      </w:r>
      <w:r w:rsidR="00905C97">
        <w:rPr>
          <w:rFonts w:ascii="標楷體" w:eastAsia="標楷體" w:hAnsi="標楷體" w:hint="eastAsia"/>
          <w:color w:val="000000"/>
          <w:kern w:val="0"/>
          <w:sz w:val="28"/>
          <w:szCs w:val="28"/>
        </w:rPr>
        <w:t>員工</w:t>
      </w:r>
      <w:r w:rsidR="00BA6550" w:rsidRPr="00C008AA">
        <w:rPr>
          <w:rFonts w:ascii="標楷體" w:eastAsia="標楷體" w:hAnsi="標楷體" w:hint="eastAsia"/>
          <w:color w:val="000000"/>
          <w:kern w:val="0"/>
          <w:sz w:val="28"/>
          <w:szCs w:val="28"/>
        </w:rPr>
        <w:t>或求職者</w:t>
      </w:r>
      <w:r w:rsidRPr="00C008AA">
        <w:rPr>
          <w:rFonts w:ascii="標楷體" w:eastAsia="標楷體" w:hAnsi="標楷體" w:hint="eastAsia"/>
          <w:color w:val="000000"/>
          <w:kern w:val="0"/>
          <w:sz w:val="28"/>
          <w:szCs w:val="28"/>
        </w:rPr>
        <w:t>除可依本院內部管道申訴外，亦得向勞務提供所在地主管機關提出申訴。另公務</w:t>
      </w:r>
      <w:r w:rsidR="00AD4C6D" w:rsidRPr="00C008AA">
        <w:rPr>
          <w:rFonts w:ascii="標楷體" w:eastAsia="標楷體" w:hAnsi="標楷體" w:hint="eastAsia"/>
          <w:color w:val="000000"/>
          <w:kern w:val="0"/>
          <w:sz w:val="28"/>
          <w:szCs w:val="28"/>
        </w:rPr>
        <w:t>人員之申訴、救濟及處理程序，依</w:t>
      </w:r>
      <w:r w:rsidRPr="00C008AA">
        <w:rPr>
          <w:rFonts w:ascii="標楷體" w:eastAsia="標楷體" w:hAnsi="標楷體" w:hint="eastAsia"/>
          <w:color w:val="000000"/>
          <w:kern w:val="0"/>
          <w:sz w:val="28"/>
          <w:szCs w:val="28"/>
        </w:rPr>
        <w:t>該人事法令之規定。</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color w:val="000000"/>
          <w:sz w:val="28"/>
          <w:szCs w:val="28"/>
        </w:rPr>
        <w:t>性騷擾申訴有下列情形之一者，不予受理：</w:t>
      </w:r>
    </w:p>
    <w:p w:rsidR="003B38BB" w:rsidRPr="00C008AA" w:rsidRDefault="003B38BB" w:rsidP="007B2EFE">
      <w:pPr>
        <w:widowControl/>
        <w:numPr>
          <w:ilvl w:val="0"/>
          <w:numId w:val="29"/>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kern w:val="0"/>
          <w:sz w:val="28"/>
          <w:szCs w:val="28"/>
        </w:rPr>
      </w:pPr>
      <w:r w:rsidRPr="00C008AA">
        <w:rPr>
          <w:rFonts w:ascii="標楷體" w:eastAsia="標楷體" w:hAnsi="標楷體"/>
          <w:color w:val="000000"/>
          <w:sz w:val="28"/>
          <w:szCs w:val="28"/>
        </w:rPr>
        <w:lastRenderedPageBreak/>
        <w:t>申訴書未依前</w:t>
      </w:r>
      <w:r w:rsidRPr="00C008AA">
        <w:rPr>
          <w:rFonts w:ascii="標楷體" w:eastAsia="標楷體" w:hAnsi="標楷體"/>
          <w:color w:val="000000"/>
          <w:kern w:val="0"/>
          <w:sz w:val="28"/>
          <w:szCs w:val="28"/>
        </w:rPr>
        <w:t>點第</w:t>
      </w:r>
      <w:r w:rsidRPr="00C008AA">
        <w:rPr>
          <w:rFonts w:ascii="標楷體" w:eastAsia="標楷體" w:hAnsi="標楷體" w:hint="eastAsia"/>
          <w:color w:val="000000"/>
          <w:kern w:val="0"/>
          <w:sz w:val="28"/>
          <w:szCs w:val="28"/>
        </w:rPr>
        <w:t>五</w:t>
      </w:r>
      <w:r w:rsidRPr="00C008AA">
        <w:rPr>
          <w:rFonts w:ascii="標楷體" w:eastAsia="標楷體" w:hAnsi="標楷體"/>
          <w:color w:val="000000"/>
          <w:kern w:val="0"/>
          <w:sz w:val="28"/>
          <w:szCs w:val="28"/>
        </w:rPr>
        <w:t>項所定期限補正。</w:t>
      </w:r>
    </w:p>
    <w:p w:rsidR="003B38BB" w:rsidRPr="00C008AA" w:rsidRDefault="003B38BB" w:rsidP="007B2EFE">
      <w:pPr>
        <w:widowControl/>
        <w:numPr>
          <w:ilvl w:val="0"/>
          <w:numId w:val="29"/>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kern w:val="0"/>
          <w:sz w:val="28"/>
          <w:szCs w:val="28"/>
        </w:rPr>
      </w:pPr>
      <w:r w:rsidRPr="00C008AA">
        <w:rPr>
          <w:rFonts w:ascii="標楷體" w:eastAsia="標楷體" w:hAnsi="標楷體" w:hint="eastAsia"/>
          <w:color w:val="000000"/>
          <w:kern w:val="0"/>
          <w:sz w:val="28"/>
          <w:szCs w:val="28"/>
        </w:rPr>
        <w:t>就</w:t>
      </w:r>
      <w:r w:rsidRPr="00C008AA">
        <w:rPr>
          <w:rFonts w:ascii="標楷體" w:eastAsia="標楷體" w:hAnsi="標楷體"/>
          <w:color w:val="000000"/>
          <w:kern w:val="0"/>
          <w:sz w:val="28"/>
          <w:szCs w:val="28"/>
        </w:rPr>
        <w:t>同一事件</w:t>
      </w:r>
      <w:r w:rsidRPr="00C008AA">
        <w:rPr>
          <w:rFonts w:ascii="標楷體" w:eastAsia="標楷體" w:hAnsi="標楷體" w:hint="eastAsia"/>
          <w:color w:val="000000"/>
          <w:kern w:val="0"/>
          <w:sz w:val="28"/>
          <w:szCs w:val="28"/>
        </w:rPr>
        <w:t>無新發現或證據，而重複提出申訴者</w:t>
      </w:r>
      <w:r w:rsidRPr="00C008AA">
        <w:rPr>
          <w:rFonts w:ascii="標楷體" w:eastAsia="標楷體" w:hAnsi="標楷體"/>
          <w:color w:val="000000"/>
          <w:kern w:val="0"/>
          <w:sz w:val="28"/>
          <w:szCs w:val="28"/>
        </w:rPr>
        <w:t>。</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hint="eastAsia"/>
          <w:sz w:val="28"/>
          <w:szCs w:val="28"/>
        </w:rPr>
        <w:t>申評</w:t>
      </w:r>
      <w:r w:rsidRPr="007B2EFE">
        <w:rPr>
          <w:rFonts w:ascii="標楷體" w:eastAsia="標楷體" w:hAnsi="標楷體"/>
          <w:sz w:val="28"/>
          <w:szCs w:val="28"/>
        </w:rPr>
        <w:t>會不受理性騷擾申訴時，應於申訴</w:t>
      </w:r>
      <w:r w:rsidRPr="007B2EFE">
        <w:rPr>
          <w:rFonts w:ascii="標楷體" w:eastAsia="標楷體" w:hAnsi="標楷體" w:hint="eastAsia"/>
          <w:sz w:val="28"/>
          <w:szCs w:val="28"/>
        </w:rPr>
        <w:t>書到</w:t>
      </w:r>
      <w:r w:rsidRPr="007B2EFE">
        <w:rPr>
          <w:rFonts w:ascii="標楷體" w:eastAsia="標楷體" w:hAnsi="標楷體"/>
          <w:sz w:val="28"/>
          <w:szCs w:val="28"/>
        </w:rPr>
        <w:t>達之日起二十日內，以書面敘明理由通知當事人。</w:t>
      </w:r>
    </w:p>
    <w:p w:rsidR="003B38BB" w:rsidRPr="00C008AA"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申評</w:t>
      </w:r>
      <w:r w:rsidRPr="00C008AA">
        <w:rPr>
          <w:rFonts w:ascii="標楷體" w:eastAsia="標楷體" w:hAnsi="標楷體"/>
          <w:color w:val="000000"/>
          <w:sz w:val="28"/>
          <w:szCs w:val="28"/>
        </w:rPr>
        <w:t>會評議程序如下：</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本院申評會接獲申訴後</w:t>
      </w:r>
      <w:r w:rsidRPr="00C008AA">
        <w:rPr>
          <w:rFonts w:ascii="標楷體" w:eastAsia="標楷體" w:hAnsi="標楷體"/>
          <w:color w:val="000000"/>
          <w:sz w:val="28"/>
          <w:szCs w:val="28"/>
        </w:rPr>
        <w:t>，由當月輪值之委員於五日內確認是否受理。召集人就受理之申訴案件，應於申訴</w:t>
      </w:r>
      <w:r w:rsidRPr="00C008AA">
        <w:rPr>
          <w:rFonts w:ascii="標楷體" w:eastAsia="標楷體" w:hAnsi="標楷體" w:hint="eastAsia"/>
          <w:color w:val="000000"/>
          <w:sz w:val="28"/>
          <w:szCs w:val="28"/>
        </w:rPr>
        <w:t>書送</w:t>
      </w:r>
      <w:r w:rsidRPr="00C008AA">
        <w:rPr>
          <w:rFonts w:ascii="標楷體" w:eastAsia="標楷體" w:hAnsi="標楷體"/>
          <w:color w:val="000000"/>
          <w:sz w:val="28"/>
          <w:szCs w:val="28"/>
        </w:rPr>
        <w:t>達之日起七日內指派委員三</w:t>
      </w:r>
      <w:r w:rsidRPr="00C008AA">
        <w:rPr>
          <w:rFonts w:ascii="標楷體" w:eastAsia="標楷體" w:hAnsi="標楷體" w:hint="eastAsia"/>
          <w:color w:val="000000"/>
          <w:sz w:val="28"/>
          <w:szCs w:val="28"/>
        </w:rPr>
        <w:t>人至五人</w:t>
      </w:r>
      <w:r w:rsidRPr="00C008AA">
        <w:rPr>
          <w:rFonts w:ascii="標楷體" w:eastAsia="標楷體" w:hAnsi="標楷體"/>
          <w:color w:val="000000"/>
          <w:sz w:val="28"/>
          <w:szCs w:val="28"/>
        </w:rPr>
        <w:t>組成</w:t>
      </w:r>
      <w:r w:rsidRPr="00C008AA">
        <w:rPr>
          <w:rFonts w:ascii="標楷體" w:eastAsia="標楷體" w:hAnsi="標楷體" w:hint="eastAsia"/>
          <w:color w:val="000000"/>
          <w:sz w:val="28"/>
          <w:szCs w:val="28"/>
        </w:rPr>
        <w:t>專案</w:t>
      </w:r>
      <w:r w:rsidRPr="00C008AA">
        <w:rPr>
          <w:rFonts w:ascii="標楷體" w:eastAsia="標楷體" w:hAnsi="標楷體"/>
          <w:color w:val="000000"/>
          <w:sz w:val="28"/>
          <w:szCs w:val="28"/>
        </w:rPr>
        <w:t>小組，</w:t>
      </w:r>
      <w:r w:rsidRPr="00C008AA">
        <w:rPr>
          <w:rFonts w:ascii="標楷體" w:eastAsia="標楷體" w:hAnsi="標楷體" w:hint="eastAsia"/>
          <w:color w:val="000000"/>
          <w:sz w:val="28"/>
          <w:szCs w:val="28"/>
        </w:rPr>
        <w:t>並推選一人為小組召集人，</w:t>
      </w:r>
      <w:r w:rsidRPr="00C008AA">
        <w:rPr>
          <w:rFonts w:ascii="標楷體" w:eastAsia="標楷體" w:hAnsi="標楷體"/>
          <w:color w:val="000000"/>
          <w:sz w:val="28"/>
          <w:szCs w:val="28"/>
        </w:rPr>
        <w:t>進行調查。</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調查結束後，由</w:t>
      </w:r>
      <w:r w:rsidRPr="00C008AA">
        <w:rPr>
          <w:rFonts w:ascii="標楷體" w:eastAsia="標楷體" w:hAnsi="標楷體" w:hint="eastAsia"/>
          <w:color w:val="000000"/>
          <w:sz w:val="28"/>
          <w:szCs w:val="28"/>
        </w:rPr>
        <w:t>專案</w:t>
      </w:r>
      <w:r w:rsidRPr="00C008AA">
        <w:rPr>
          <w:rFonts w:ascii="標楷體" w:eastAsia="標楷體" w:hAnsi="標楷體"/>
          <w:color w:val="000000"/>
          <w:sz w:val="28"/>
          <w:szCs w:val="28"/>
        </w:rPr>
        <w:t>小組將</w:t>
      </w:r>
      <w:r w:rsidRPr="00C008AA">
        <w:rPr>
          <w:rFonts w:ascii="標楷體" w:eastAsia="標楷體" w:hAnsi="標楷體" w:hint="eastAsia"/>
          <w:color w:val="000000"/>
          <w:sz w:val="28"/>
          <w:szCs w:val="28"/>
        </w:rPr>
        <w:t>調查</w:t>
      </w:r>
      <w:r w:rsidRPr="00C008AA">
        <w:rPr>
          <w:rFonts w:ascii="標楷體" w:eastAsia="標楷體" w:hAnsi="標楷體"/>
          <w:color w:val="000000"/>
          <w:sz w:val="28"/>
          <w:szCs w:val="28"/>
        </w:rPr>
        <w:t>結果作成調查報告書，提</w:t>
      </w: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會評議。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性騷擾申訴案件應依其性質，依工作場所性騷擾防治措施申訴及懲戒辦法訂定準則第十一條或性騷擾防治法第十三條第三項規定</w:t>
      </w:r>
      <w:r w:rsidRPr="00C008AA">
        <w:rPr>
          <w:rFonts w:ascii="標楷體" w:eastAsia="標楷體" w:hAnsi="標楷體" w:hint="eastAsia"/>
          <w:color w:val="000000"/>
          <w:sz w:val="28"/>
          <w:szCs w:val="28"/>
        </w:rPr>
        <w:t>期間</w:t>
      </w:r>
      <w:r w:rsidRPr="00C008AA">
        <w:rPr>
          <w:rFonts w:ascii="標楷體" w:eastAsia="標楷體" w:hAnsi="標楷體"/>
          <w:color w:val="000000"/>
          <w:sz w:val="28"/>
          <w:szCs w:val="28"/>
        </w:rPr>
        <w:t>，完成評議。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會對申訴案件之評議，應作出成立或不成立之決定。決定成立者，應作成懲處建議及其他適當處理之建議；決定不成立者，仍應視情節，為必要處理之建議。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會之評議結果，應以書面通知申訴人及</w:t>
      </w:r>
      <w:r w:rsidRPr="00C008AA">
        <w:rPr>
          <w:rFonts w:ascii="標楷體" w:eastAsia="標楷體" w:hAnsi="標楷體" w:hint="eastAsia"/>
          <w:color w:val="000000"/>
          <w:sz w:val="28"/>
          <w:szCs w:val="28"/>
        </w:rPr>
        <w:t>被</w:t>
      </w:r>
      <w:r w:rsidRPr="00C008AA">
        <w:rPr>
          <w:rFonts w:ascii="標楷體" w:eastAsia="標楷體" w:hAnsi="標楷體"/>
          <w:color w:val="000000"/>
          <w:sz w:val="28"/>
          <w:szCs w:val="28"/>
        </w:rPr>
        <w:t>訴人，其內容應包括評議結果之理由</w:t>
      </w:r>
      <w:r w:rsidRPr="00C008AA">
        <w:rPr>
          <w:rFonts w:ascii="標楷體" w:eastAsia="標楷體" w:hAnsi="標楷體" w:hint="eastAsia"/>
          <w:color w:val="000000"/>
          <w:sz w:val="28"/>
          <w:szCs w:val="28"/>
        </w:rPr>
        <w:t>及不服評議結果得再申訴 (申覆)之規定</w:t>
      </w:r>
      <w:r w:rsidRPr="00C008AA">
        <w:rPr>
          <w:rFonts w:ascii="標楷體" w:eastAsia="標楷體" w:hAnsi="標楷體"/>
          <w:color w:val="000000"/>
          <w:sz w:val="28"/>
          <w:szCs w:val="28"/>
        </w:rPr>
        <w:t>。</w:t>
      </w:r>
    </w:p>
    <w:p w:rsidR="003B38BB" w:rsidRPr="00C008AA"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C008AA">
        <w:rPr>
          <w:rFonts w:ascii="標楷體" w:eastAsia="標楷體" w:hAnsi="標楷體" w:hint="eastAsia"/>
          <w:sz w:val="28"/>
          <w:szCs w:val="28"/>
        </w:rPr>
        <w:t>申評</w:t>
      </w:r>
      <w:r w:rsidRPr="00C008AA">
        <w:rPr>
          <w:rFonts w:ascii="標楷體" w:eastAsia="標楷體" w:hAnsi="標楷體"/>
          <w:color w:val="000000"/>
          <w:sz w:val="28"/>
          <w:szCs w:val="28"/>
        </w:rPr>
        <w:t>會評議原則如下：</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案件之調查及評議應以不公開方式為之，並保護當事人之隱私及其他人格法益。</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調查應秉持客觀、公正、專業原則，給予當事人充分陳述意見之機會。</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被害人之陳述明確，已無詢問必要者，應避免重複詢問。</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會得決議或經專案小組之建議，邀請關係人、學者專家或相關人員列席說明或協助</w:t>
      </w:r>
      <w:r w:rsidRPr="00C008AA">
        <w:rPr>
          <w:rFonts w:ascii="標楷體" w:eastAsia="標楷體" w:hAnsi="標楷體" w:hint="eastAsia"/>
          <w:color w:val="000000"/>
          <w:sz w:val="28"/>
          <w:szCs w:val="28"/>
        </w:rPr>
        <w:t>。</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性騷擾案件之當事人</w:t>
      </w:r>
      <w:r w:rsidRPr="00C008AA">
        <w:rPr>
          <w:rFonts w:ascii="標楷體" w:eastAsia="標楷體" w:hAnsi="標楷體" w:hint="eastAsia"/>
          <w:color w:val="000000"/>
          <w:sz w:val="28"/>
          <w:szCs w:val="28"/>
        </w:rPr>
        <w:t>、</w:t>
      </w:r>
      <w:r w:rsidRPr="00C008AA">
        <w:rPr>
          <w:rFonts w:ascii="標楷體" w:eastAsia="標楷體" w:hAnsi="標楷體"/>
          <w:color w:val="000000"/>
          <w:sz w:val="28"/>
          <w:szCs w:val="28"/>
        </w:rPr>
        <w:t>證人</w:t>
      </w:r>
      <w:r w:rsidRPr="00C008AA">
        <w:rPr>
          <w:rFonts w:ascii="標楷體" w:eastAsia="標楷體" w:hAnsi="標楷體" w:hint="eastAsia"/>
          <w:color w:val="000000"/>
          <w:sz w:val="28"/>
          <w:szCs w:val="28"/>
        </w:rPr>
        <w:t>或關係人</w:t>
      </w:r>
      <w:r w:rsidRPr="00C008AA">
        <w:rPr>
          <w:rFonts w:ascii="標楷體" w:eastAsia="標楷體" w:hAnsi="標楷體"/>
          <w:color w:val="000000"/>
          <w:sz w:val="28"/>
          <w:szCs w:val="28"/>
        </w:rPr>
        <w:t>有權力不對等之情形時，應避免其對質。</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sz w:val="28"/>
          <w:szCs w:val="28"/>
        </w:rPr>
        <w:t>性騷擾案件申訴之調查</w:t>
      </w:r>
      <w:r w:rsidRPr="00045DF7">
        <w:rPr>
          <w:rFonts w:ascii="標楷體" w:eastAsia="標楷體" w:hAnsi="標楷體" w:hint="eastAsia"/>
          <w:sz w:val="28"/>
          <w:szCs w:val="28"/>
        </w:rPr>
        <w:t>、</w:t>
      </w:r>
      <w:r w:rsidRPr="00045DF7">
        <w:rPr>
          <w:rFonts w:ascii="標楷體" w:eastAsia="標楷體" w:hAnsi="標楷體"/>
          <w:sz w:val="28"/>
          <w:szCs w:val="28"/>
        </w:rPr>
        <w:t>評議人員在調查</w:t>
      </w:r>
      <w:r w:rsidRPr="00045DF7">
        <w:rPr>
          <w:rFonts w:ascii="標楷體" w:eastAsia="標楷體" w:hAnsi="標楷體" w:hint="eastAsia"/>
          <w:sz w:val="28"/>
          <w:szCs w:val="28"/>
        </w:rPr>
        <w:t>及</w:t>
      </w:r>
      <w:r w:rsidRPr="00045DF7">
        <w:rPr>
          <w:rFonts w:ascii="標楷體" w:eastAsia="標楷體" w:hAnsi="標楷體"/>
          <w:sz w:val="28"/>
          <w:szCs w:val="28"/>
        </w:rPr>
        <w:t>評議過程中，有下列各款</w:t>
      </w:r>
      <w:r w:rsidRPr="00045DF7">
        <w:rPr>
          <w:rFonts w:ascii="標楷體" w:eastAsia="標楷體" w:hAnsi="標楷體"/>
          <w:sz w:val="28"/>
          <w:szCs w:val="28"/>
        </w:rPr>
        <w:lastRenderedPageBreak/>
        <w:t>情形之一</w:t>
      </w:r>
      <w:r w:rsidRPr="00045DF7">
        <w:rPr>
          <w:rFonts w:ascii="標楷體" w:eastAsia="標楷體" w:hAnsi="標楷體" w:hint="eastAsia"/>
          <w:sz w:val="28"/>
          <w:szCs w:val="28"/>
        </w:rPr>
        <w:t>者</w:t>
      </w:r>
      <w:r w:rsidRPr="00045DF7">
        <w:rPr>
          <w:rFonts w:ascii="標楷體" w:eastAsia="標楷體" w:hAnsi="標楷體"/>
          <w:sz w:val="28"/>
          <w:szCs w:val="28"/>
        </w:rPr>
        <w:t>，應自行迴避︰</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本人或其配偶、前配偶、四親等內之血親或三親等內之姻親或曾有此關係者為案件之當事人。</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本人或其配偶、前配偶，就該案件與當事人有共同權利人或共同義務人之關係。</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現為或曾為該案件當事人之代理人、輔佐人。</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於該案件曾為證人、</w:t>
      </w:r>
      <w:r w:rsidRPr="00C008AA">
        <w:rPr>
          <w:rFonts w:ascii="標楷體" w:eastAsia="標楷體" w:hAnsi="標楷體" w:hint="eastAsia"/>
          <w:color w:val="000000"/>
          <w:sz w:val="28"/>
          <w:szCs w:val="28"/>
        </w:rPr>
        <w:t>關係人、</w:t>
      </w:r>
      <w:r w:rsidRPr="00C008AA">
        <w:rPr>
          <w:rFonts w:ascii="標楷體" w:eastAsia="標楷體" w:hAnsi="標楷體"/>
          <w:color w:val="000000"/>
          <w:sz w:val="28"/>
          <w:szCs w:val="28"/>
        </w:rPr>
        <w:t>鑑定人。</w:t>
      </w:r>
    </w:p>
    <w:p w:rsidR="003B38BB" w:rsidRPr="00C008AA" w:rsidRDefault="003B38BB" w:rsidP="007B2EFE">
      <w:pPr>
        <w:pStyle w:val="Web"/>
        <w:spacing w:before="0" w:beforeAutospacing="0" w:after="0" w:afterAutospacing="0" w:line="460" w:lineRule="exact"/>
        <w:ind w:leftChars="250" w:left="60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性騷擾案件申訴之調查</w:t>
      </w:r>
      <w:r w:rsidRPr="00C008AA">
        <w:rPr>
          <w:rFonts w:ascii="標楷體" w:eastAsia="標楷體" w:hAnsi="標楷體" w:cs="Times New Roman" w:hint="eastAsia"/>
          <w:color w:val="000000"/>
          <w:sz w:val="28"/>
          <w:szCs w:val="28"/>
        </w:rPr>
        <w:t>、</w:t>
      </w:r>
      <w:r w:rsidRPr="00C008AA">
        <w:rPr>
          <w:rFonts w:ascii="標楷體" w:eastAsia="標楷體" w:hAnsi="標楷體" w:cs="Times New Roman"/>
          <w:color w:val="000000"/>
          <w:sz w:val="28"/>
          <w:szCs w:val="28"/>
        </w:rPr>
        <w:t>評議人員有下列各款情形之一者，當事人得申請迴避︰</w:t>
      </w:r>
    </w:p>
    <w:p w:rsidR="003B38BB" w:rsidRPr="00C008AA" w:rsidRDefault="003B38BB" w:rsidP="007B2EFE">
      <w:pPr>
        <w:widowControl/>
        <w:numPr>
          <w:ilvl w:val="0"/>
          <w:numId w:val="34"/>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有前項</w:t>
      </w:r>
      <w:r w:rsidRPr="00C008AA">
        <w:rPr>
          <w:rFonts w:ascii="標楷體" w:eastAsia="標楷體" w:hAnsi="標楷體" w:hint="eastAsia"/>
          <w:color w:val="000000"/>
          <w:sz w:val="28"/>
          <w:szCs w:val="28"/>
        </w:rPr>
        <w:t>各款</w:t>
      </w:r>
      <w:r w:rsidRPr="00C008AA">
        <w:rPr>
          <w:rFonts w:ascii="標楷體" w:eastAsia="標楷體" w:hAnsi="標楷體"/>
          <w:color w:val="000000"/>
          <w:sz w:val="28"/>
          <w:szCs w:val="28"/>
        </w:rPr>
        <w:t>情形而不自行迴避。</w:t>
      </w:r>
    </w:p>
    <w:p w:rsidR="003B38BB" w:rsidRPr="00C008AA" w:rsidRDefault="003B38BB" w:rsidP="007B2EFE">
      <w:pPr>
        <w:widowControl/>
        <w:numPr>
          <w:ilvl w:val="0"/>
          <w:numId w:val="34"/>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有具體事實，足認其執行調查有偏頗之虞。</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前項申請，應舉其原因及事實，向</w:t>
      </w:r>
      <w:r w:rsidRPr="007B2EFE">
        <w:rPr>
          <w:rFonts w:ascii="標楷體" w:eastAsia="標楷體" w:hAnsi="標楷體" w:hint="eastAsia"/>
          <w:sz w:val="28"/>
          <w:szCs w:val="28"/>
        </w:rPr>
        <w:t>申評</w:t>
      </w:r>
      <w:r w:rsidRPr="007B2EFE">
        <w:rPr>
          <w:rFonts w:ascii="標楷體" w:eastAsia="標楷體" w:hAnsi="標楷體"/>
          <w:sz w:val="28"/>
          <w:szCs w:val="28"/>
        </w:rPr>
        <w:t>會為之，並為適當之釋明；被申請迴避之調查</w:t>
      </w:r>
      <w:r w:rsidRPr="007B2EFE">
        <w:rPr>
          <w:rFonts w:ascii="標楷體" w:eastAsia="標楷體" w:hAnsi="標楷體" w:hint="eastAsia"/>
          <w:sz w:val="28"/>
          <w:szCs w:val="28"/>
        </w:rPr>
        <w:t>、</w:t>
      </w:r>
      <w:r w:rsidRPr="007B2EFE">
        <w:rPr>
          <w:rFonts w:ascii="標楷體" w:eastAsia="標楷體" w:hAnsi="標楷體"/>
          <w:sz w:val="28"/>
          <w:szCs w:val="28"/>
        </w:rPr>
        <w:t>評議人員，對於該申請得提出意見書。</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被申請迴避之調查</w:t>
      </w:r>
      <w:r w:rsidRPr="007B2EFE">
        <w:rPr>
          <w:rFonts w:ascii="標楷體" w:eastAsia="標楷體" w:hAnsi="標楷體" w:hint="eastAsia"/>
          <w:sz w:val="28"/>
          <w:szCs w:val="28"/>
        </w:rPr>
        <w:t>、</w:t>
      </w:r>
      <w:r w:rsidRPr="007B2EFE">
        <w:rPr>
          <w:rFonts w:ascii="標楷體" w:eastAsia="標楷體" w:hAnsi="標楷體"/>
          <w:sz w:val="28"/>
          <w:szCs w:val="28"/>
        </w:rPr>
        <w:t>評議人員在</w:t>
      </w:r>
      <w:r w:rsidRPr="007B2EFE">
        <w:rPr>
          <w:rFonts w:ascii="標楷體" w:eastAsia="標楷體" w:hAnsi="標楷體" w:hint="eastAsia"/>
          <w:sz w:val="28"/>
          <w:szCs w:val="28"/>
        </w:rPr>
        <w:t>申評</w:t>
      </w:r>
      <w:r w:rsidRPr="007B2EFE">
        <w:rPr>
          <w:rFonts w:ascii="標楷體" w:eastAsia="標楷體" w:hAnsi="標楷體"/>
          <w:sz w:val="28"/>
          <w:szCs w:val="28"/>
        </w:rPr>
        <w:t>會就該申請案件為准駁前，應停止調查</w:t>
      </w:r>
      <w:r w:rsidRPr="007B2EFE">
        <w:rPr>
          <w:rFonts w:ascii="標楷體" w:eastAsia="標楷體" w:hAnsi="標楷體" w:hint="eastAsia"/>
          <w:sz w:val="28"/>
          <w:szCs w:val="28"/>
        </w:rPr>
        <w:t>及評議</w:t>
      </w:r>
      <w:r w:rsidRPr="007B2EFE">
        <w:rPr>
          <w:rFonts w:ascii="標楷體" w:eastAsia="標楷體" w:hAnsi="標楷體"/>
          <w:sz w:val="28"/>
          <w:szCs w:val="28"/>
        </w:rPr>
        <w:t>工作。但有急迫情形，仍應為必要處置。</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調查</w:t>
      </w:r>
      <w:r w:rsidRPr="007B2EFE">
        <w:rPr>
          <w:rFonts w:ascii="標楷體" w:eastAsia="標楷體" w:hAnsi="標楷體" w:hint="eastAsia"/>
          <w:sz w:val="28"/>
          <w:szCs w:val="28"/>
        </w:rPr>
        <w:t>、</w:t>
      </w:r>
      <w:r w:rsidRPr="007B2EFE">
        <w:rPr>
          <w:rFonts w:ascii="標楷體" w:eastAsia="標楷體" w:hAnsi="標楷體"/>
          <w:sz w:val="28"/>
          <w:szCs w:val="28"/>
        </w:rPr>
        <w:t>評議人員有第一項</w:t>
      </w:r>
      <w:r w:rsidRPr="007B2EFE">
        <w:rPr>
          <w:rFonts w:ascii="標楷體" w:eastAsia="標楷體" w:hAnsi="標楷體" w:hint="eastAsia"/>
          <w:sz w:val="28"/>
          <w:szCs w:val="28"/>
        </w:rPr>
        <w:t>各款</w:t>
      </w:r>
      <w:r w:rsidRPr="007B2EFE">
        <w:rPr>
          <w:rFonts w:ascii="標楷體" w:eastAsia="標楷體" w:hAnsi="標楷體"/>
          <w:sz w:val="28"/>
          <w:szCs w:val="28"/>
        </w:rPr>
        <w:t>情形不自行迴避，而未經當事人申請迴避者，應由</w:t>
      </w:r>
      <w:r w:rsidRPr="007B2EFE">
        <w:rPr>
          <w:rFonts w:ascii="標楷體" w:eastAsia="標楷體" w:hAnsi="標楷體" w:hint="eastAsia"/>
          <w:sz w:val="28"/>
          <w:szCs w:val="28"/>
        </w:rPr>
        <w:t>申評</w:t>
      </w:r>
      <w:r w:rsidRPr="007B2EFE">
        <w:rPr>
          <w:rFonts w:ascii="標楷體" w:eastAsia="標楷體" w:hAnsi="標楷體"/>
          <w:sz w:val="28"/>
          <w:szCs w:val="28"/>
        </w:rPr>
        <w:t>會命其迴避。</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hint="eastAsia"/>
          <w:sz w:val="28"/>
          <w:szCs w:val="28"/>
        </w:rPr>
        <w:t>申評會成員</w:t>
      </w:r>
      <w:r w:rsidRPr="00045DF7">
        <w:rPr>
          <w:rFonts w:ascii="標楷體" w:eastAsia="標楷體" w:hAnsi="標楷體"/>
          <w:sz w:val="28"/>
          <w:szCs w:val="28"/>
        </w:rPr>
        <w:t>除有調查必要或基於公共安全考量外，應對調查內容負保密責任</w:t>
      </w:r>
      <w:r w:rsidRPr="00045DF7">
        <w:rPr>
          <w:rFonts w:ascii="標楷體" w:eastAsia="標楷體" w:hAnsi="標楷體" w:hint="eastAsia"/>
          <w:sz w:val="28"/>
          <w:szCs w:val="28"/>
        </w:rPr>
        <w:t>；</w:t>
      </w:r>
      <w:r w:rsidRPr="00045DF7">
        <w:rPr>
          <w:rFonts w:ascii="標楷體" w:eastAsia="標楷體" w:hAnsi="標楷體"/>
          <w:sz w:val="28"/>
          <w:szCs w:val="28"/>
        </w:rPr>
        <w:t>違反者</w:t>
      </w:r>
      <w:r w:rsidRPr="00045DF7">
        <w:rPr>
          <w:rFonts w:ascii="標楷體" w:eastAsia="標楷體" w:hAnsi="標楷體" w:hint="eastAsia"/>
          <w:sz w:val="28"/>
          <w:szCs w:val="28"/>
        </w:rPr>
        <w:t>，</w:t>
      </w:r>
      <w:r w:rsidRPr="00045DF7">
        <w:rPr>
          <w:rFonts w:ascii="標楷體" w:eastAsia="標楷體" w:hAnsi="標楷體"/>
          <w:sz w:val="28"/>
          <w:szCs w:val="28"/>
        </w:rPr>
        <w:t>召集人</w:t>
      </w:r>
      <w:r w:rsidRPr="00045DF7">
        <w:rPr>
          <w:rFonts w:ascii="標楷體" w:eastAsia="標楷體" w:hAnsi="標楷體" w:hint="eastAsia"/>
          <w:sz w:val="28"/>
          <w:szCs w:val="28"/>
        </w:rPr>
        <w:t>得</w:t>
      </w:r>
      <w:r w:rsidRPr="00045DF7">
        <w:rPr>
          <w:rFonts w:ascii="標楷體" w:eastAsia="標楷體" w:hAnsi="標楷體"/>
          <w:sz w:val="28"/>
          <w:szCs w:val="28"/>
        </w:rPr>
        <w:t>終止其參與，並得視情節依相關法規處</w:t>
      </w:r>
      <w:r w:rsidRPr="00045DF7">
        <w:rPr>
          <w:rFonts w:ascii="標楷體" w:eastAsia="標楷體" w:hAnsi="標楷體" w:hint="eastAsia"/>
          <w:sz w:val="28"/>
          <w:szCs w:val="28"/>
        </w:rPr>
        <w:t>理</w:t>
      </w:r>
      <w:r w:rsidRPr="00045DF7">
        <w:rPr>
          <w:rFonts w:ascii="標楷體" w:eastAsia="標楷體" w:hAnsi="標楷體"/>
          <w:sz w:val="28"/>
          <w:szCs w:val="28"/>
        </w:rPr>
        <w:t>。</w:t>
      </w:r>
    </w:p>
    <w:p w:rsidR="003B38BB" w:rsidRPr="00045DF7" w:rsidRDefault="003B38BB"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有下列情形之一者，</w:t>
      </w:r>
      <w:r w:rsidRPr="00045DF7">
        <w:rPr>
          <w:rFonts w:ascii="標楷體" w:eastAsia="標楷體" w:hAnsi="標楷體" w:hint="eastAsia"/>
          <w:sz w:val="28"/>
          <w:szCs w:val="28"/>
        </w:rPr>
        <w:t>申評</w:t>
      </w:r>
      <w:r w:rsidRPr="00045DF7">
        <w:rPr>
          <w:rFonts w:ascii="標楷體" w:eastAsia="標楷體" w:hAnsi="標楷體"/>
          <w:sz w:val="28"/>
          <w:szCs w:val="28"/>
        </w:rPr>
        <w:t>會得決議暫緩調查及評議</w:t>
      </w:r>
      <w:r w:rsidRPr="00045DF7">
        <w:rPr>
          <w:rFonts w:ascii="標楷體" w:eastAsia="標楷體" w:hAnsi="標楷體" w:hint="eastAsia"/>
          <w:sz w:val="28"/>
          <w:szCs w:val="28"/>
        </w:rPr>
        <w:t>，並以書面敘明理由通知當事人</w:t>
      </w:r>
      <w:r w:rsidRPr="00045DF7">
        <w:rPr>
          <w:rFonts w:ascii="標楷體" w:eastAsia="標楷體" w:hAnsi="標楷體"/>
          <w:sz w:val="28"/>
          <w:szCs w:val="28"/>
        </w:rPr>
        <w:t>：</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申訴人提出請求。</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性騷擾案件已進入司法程序，或已移送監察院調查或公務員懲戒委員會審議。</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其他有暫緩調查及評議之必要</w:t>
      </w:r>
      <w:r w:rsidRPr="00C008AA">
        <w:rPr>
          <w:rFonts w:ascii="標楷體" w:eastAsia="標楷體" w:hAnsi="標楷體" w:hint="eastAsia"/>
          <w:color w:val="000000"/>
          <w:sz w:val="28"/>
          <w:szCs w:val="28"/>
        </w:rPr>
        <w:t>時</w:t>
      </w:r>
      <w:r w:rsidRPr="00C008AA">
        <w:rPr>
          <w:rFonts w:ascii="標楷體" w:eastAsia="標楷體" w:hAnsi="標楷體"/>
          <w:color w:val="000000"/>
          <w:sz w:val="28"/>
          <w:szCs w:val="28"/>
        </w:rPr>
        <w:t>。</w:t>
      </w:r>
    </w:p>
    <w:p w:rsidR="00046451" w:rsidRPr="00045DF7" w:rsidRDefault="00046451"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hint="eastAsia"/>
          <w:sz w:val="28"/>
          <w:szCs w:val="28"/>
        </w:rPr>
        <w:t>本院對申訴人應提供下列協助：</w:t>
      </w:r>
    </w:p>
    <w:p w:rsidR="00046451" w:rsidRPr="00C008AA" w:rsidRDefault="00046451" w:rsidP="007B2EFE">
      <w:pPr>
        <w:widowControl/>
        <w:numPr>
          <w:ilvl w:val="0"/>
          <w:numId w:val="41"/>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性騷擾案件調查過程中，得視申訴人之身心狀況，主動轉介或提供心理輔導及法律協助。</w:t>
      </w:r>
      <w:r w:rsidRPr="00C008AA">
        <w:rPr>
          <w:rFonts w:ascii="標楷體" w:eastAsia="標楷體" w:hAnsi="標楷體" w:hint="eastAsia"/>
          <w:color w:val="000000"/>
          <w:sz w:val="28"/>
          <w:szCs w:val="28"/>
        </w:rPr>
        <w:t>必要時得引介專業輔導或醫療機構。</w:t>
      </w:r>
    </w:p>
    <w:p w:rsidR="00046451" w:rsidRPr="00C008AA" w:rsidRDefault="00046451" w:rsidP="007B2EFE">
      <w:pPr>
        <w:widowControl/>
        <w:numPr>
          <w:ilvl w:val="0"/>
          <w:numId w:val="41"/>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lastRenderedPageBreak/>
        <w:t>處理涉及性騷擾防治法第二十五條之案件，應告知被害人</w:t>
      </w:r>
      <w:r w:rsidRPr="00C008AA">
        <w:rPr>
          <w:rFonts w:ascii="標楷體" w:eastAsia="標楷體" w:hAnsi="標楷體" w:hint="eastAsia"/>
          <w:color w:val="000000"/>
          <w:sz w:val="28"/>
          <w:szCs w:val="28"/>
        </w:rPr>
        <w:t>得</w:t>
      </w:r>
      <w:r w:rsidRPr="00C008AA">
        <w:rPr>
          <w:rFonts w:ascii="標楷體" w:eastAsia="標楷體" w:hAnsi="標楷體"/>
          <w:color w:val="000000"/>
          <w:sz w:val="28"/>
          <w:szCs w:val="28"/>
        </w:rPr>
        <w:t>向司法機關提出告訴或向警察機關報案之權利，並給予必要之協助。</w:t>
      </w:r>
    </w:p>
    <w:p w:rsidR="00046451" w:rsidRPr="00C008AA" w:rsidRDefault="00046451" w:rsidP="007B2EFE">
      <w:pPr>
        <w:spacing w:line="460" w:lineRule="exact"/>
        <w:ind w:leftChars="350" w:left="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w:t>
      </w:r>
      <w:r w:rsidRPr="00C008AA">
        <w:rPr>
          <w:rFonts w:ascii="標楷體" w:eastAsia="標楷體" w:hAnsi="標楷體"/>
          <w:color w:val="000000"/>
          <w:sz w:val="28"/>
          <w:szCs w:val="28"/>
        </w:rPr>
        <w:t>處理性騷擾案件時，知有廣告物、出版品、廣播、電視、電子訊號、電腦網路或其他媒體違反性騷擾防治法第十二條規定，報導或記載被害人之姓名或其他足資識別被害人身分之資訊</w:t>
      </w:r>
      <w:r w:rsidRPr="00C008AA">
        <w:rPr>
          <w:rFonts w:ascii="標楷體" w:eastAsia="標楷體" w:hAnsi="標楷體" w:hint="eastAsia"/>
          <w:color w:val="000000"/>
          <w:sz w:val="28"/>
          <w:szCs w:val="28"/>
        </w:rPr>
        <w:t>者</w:t>
      </w:r>
      <w:r w:rsidRPr="00C008AA">
        <w:rPr>
          <w:rFonts w:ascii="標楷體" w:eastAsia="標楷體" w:hAnsi="標楷體"/>
          <w:color w:val="000000"/>
          <w:sz w:val="28"/>
          <w:szCs w:val="28"/>
        </w:rPr>
        <w:t>，得通知各該目的事業主管機關，依同法第二十四條規定處理。</w:t>
      </w:r>
    </w:p>
    <w:p w:rsidR="00292E03" w:rsidRPr="00045DF7"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本</w:t>
      </w:r>
      <w:r w:rsidRPr="00045DF7">
        <w:rPr>
          <w:rFonts w:ascii="標楷體" w:eastAsia="標楷體" w:hAnsi="標楷體" w:hint="eastAsia"/>
          <w:sz w:val="28"/>
          <w:szCs w:val="28"/>
        </w:rPr>
        <w:t>院</w:t>
      </w:r>
      <w:r w:rsidRPr="00045DF7">
        <w:rPr>
          <w:rFonts w:ascii="標楷體" w:eastAsia="標楷體" w:hAnsi="標楷體"/>
          <w:sz w:val="28"/>
          <w:szCs w:val="28"/>
        </w:rPr>
        <w:t>應採取事後之追蹤、考核及監督，確保</w:t>
      </w:r>
      <w:r w:rsidRPr="00045DF7">
        <w:rPr>
          <w:rFonts w:ascii="標楷體" w:eastAsia="標楷體" w:hAnsi="標楷體" w:hint="eastAsia"/>
          <w:sz w:val="28"/>
          <w:szCs w:val="28"/>
        </w:rPr>
        <w:t>申訴案件之處理</w:t>
      </w:r>
      <w:r w:rsidRPr="00045DF7">
        <w:rPr>
          <w:rFonts w:ascii="標楷體" w:eastAsia="標楷體" w:hAnsi="標楷體"/>
          <w:sz w:val="28"/>
          <w:szCs w:val="28"/>
        </w:rPr>
        <w:t>確實有效執行，</w:t>
      </w:r>
      <w:r w:rsidRPr="00045DF7">
        <w:rPr>
          <w:rFonts w:ascii="標楷體" w:eastAsia="標楷體" w:hAnsi="標楷體" w:hint="eastAsia"/>
          <w:sz w:val="28"/>
          <w:szCs w:val="28"/>
        </w:rPr>
        <w:t>並</w:t>
      </w:r>
      <w:r w:rsidRPr="00045DF7">
        <w:rPr>
          <w:rFonts w:ascii="標楷體" w:eastAsia="標楷體" w:hAnsi="標楷體"/>
          <w:sz w:val="28"/>
          <w:szCs w:val="28"/>
        </w:rPr>
        <w:t>避免相同案件或有報復情事發生。</w:t>
      </w:r>
    </w:p>
    <w:p w:rsidR="00292E03" w:rsidRPr="00C008AA"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非本</w:t>
      </w:r>
      <w:r w:rsidRPr="00045DF7">
        <w:rPr>
          <w:rFonts w:ascii="標楷體" w:eastAsia="標楷體" w:hAnsi="標楷體" w:hint="eastAsia"/>
          <w:sz w:val="28"/>
          <w:szCs w:val="28"/>
        </w:rPr>
        <w:t>院</w:t>
      </w:r>
      <w:r w:rsidRPr="00045DF7">
        <w:rPr>
          <w:rFonts w:ascii="標楷體" w:eastAsia="標楷體" w:hAnsi="標楷體"/>
          <w:sz w:val="28"/>
          <w:szCs w:val="28"/>
        </w:rPr>
        <w:t>員工</w:t>
      </w:r>
      <w:r w:rsidRPr="00045DF7">
        <w:rPr>
          <w:rFonts w:ascii="標楷體" w:eastAsia="標楷體" w:hAnsi="標楷體" w:hint="eastAsia"/>
          <w:sz w:val="28"/>
          <w:szCs w:val="28"/>
        </w:rPr>
        <w:t>之委</w:t>
      </w:r>
      <w:r w:rsidRPr="00045DF7">
        <w:rPr>
          <w:rFonts w:ascii="標楷體" w:eastAsia="標楷體" w:hAnsi="標楷體"/>
          <w:sz w:val="28"/>
          <w:szCs w:val="28"/>
        </w:rPr>
        <w:t>員及參與調查之</w:t>
      </w:r>
      <w:r w:rsidRPr="00045DF7">
        <w:rPr>
          <w:rFonts w:ascii="標楷體" w:eastAsia="標楷體" w:hAnsi="標楷體" w:hint="eastAsia"/>
          <w:sz w:val="28"/>
          <w:szCs w:val="28"/>
        </w:rPr>
        <w:t>專</w:t>
      </w:r>
      <w:r w:rsidRPr="00045DF7">
        <w:rPr>
          <w:rFonts w:ascii="標楷體" w:eastAsia="標楷體" w:hAnsi="標楷體"/>
          <w:sz w:val="28"/>
          <w:szCs w:val="28"/>
        </w:rPr>
        <w:t>業人員</w:t>
      </w:r>
      <w:r w:rsidRPr="00045DF7">
        <w:rPr>
          <w:rFonts w:ascii="標楷體" w:eastAsia="標楷體" w:hAnsi="標楷體" w:hint="eastAsia"/>
          <w:sz w:val="28"/>
          <w:szCs w:val="28"/>
        </w:rPr>
        <w:t>均為無給職，其</w:t>
      </w:r>
      <w:r w:rsidRPr="00045DF7">
        <w:rPr>
          <w:rFonts w:ascii="標楷體" w:eastAsia="標楷體" w:hAnsi="標楷體"/>
          <w:sz w:val="28"/>
          <w:szCs w:val="28"/>
        </w:rPr>
        <w:t>撰寫調查報告書</w:t>
      </w:r>
      <w:r w:rsidRPr="00045DF7">
        <w:rPr>
          <w:rFonts w:ascii="標楷體" w:eastAsia="標楷體" w:hAnsi="標楷體" w:hint="eastAsia"/>
          <w:sz w:val="28"/>
          <w:szCs w:val="28"/>
        </w:rPr>
        <w:t>或</w:t>
      </w:r>
      <w:r w:rsidRPr="00045DF7">
        <w:rPr>
          <w:rFonts w:ascii="標楷體" w:eastAsia="標楷體" w:hAnsi="標楷體"/>
          <w:sz w:val="28"/>
          <w:szCs w:val="28"/>
        </w:rPr>
        <w:t>經延聘受邀出席會議</w:t>
      </w:r>
      <w:r w:rsidRPr="00045DF7">
        <w:rPr>
          <w:rFonts w:ascii="標楷體" w:eastAsia="標楷體" w:hAnsi="標楷體" w:hint="eastAsia"/>
          <w:sz w:val="28"/>
          <w:szCs w:val="28"/>
        </w:rPr>
        <w:t>，得另依相關規定支給費用</w:t>
      </w:r>
      <w:r w:rsidRPr="00045DF7">
        <w:rPr>
          <w:rFonts w:ascii="標楷體" w:eastAsia="標楷體" w:hAnsi="標楷體"/>
          <w:sz w:val="28"/>
          <w:szCs w:val="28"/>
        </w:rPr>
        <w:t>。所需經費，由本</w:t>
      </w:r>
      <w:r w:rsidRPr="00045DF7">
        <w:rPr>
          <w:rFonts w:ascii="標楷體" w:eastAsia="標楷體" w:hAnsi="標楷體" w:hint="eastAsia"/>
          <w:sz w:val="28"/>
          <w:szCs w:val="28"/>
        </w:rPr>
        <w:t>院</w:t>
      </w:r>
      <w:r w:rsidRPr="00045DF7">
        <w:rPr>
          <w:rFonts w:ascii="標楷體" w:eastAsia="標楷體" w:hAnsi="標楷體"/>
          <w:sz w:val="28"/>
          <w:szCs w:val="28"/>
        </w:rPr>
        <w:t>相關預算項下支應。</w:t>
      </w:r>
    </w:p>
    <w:p w:rsidR="00292E03" w:rsidRPr="00C008AA"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C008AA">
        <w:rPr>
          <w:rFonts w:ascii="標楷體" w:eastAsia="標楷體" w:hAnsi="標楷體" w:hint="eastAsia"/>
          <w:sz w:val="28"/>
          <w:szCs w:val="28"/>
        </w:rPr>
        <w:t>本院應舉辦或鼓勵所屬員工以公假參與性騷擾防治、促進性別平等相關教育訓練，加強員工性別平等觀念，建立安全友善之工作及服務環境，並利用有效管道公開揭示禁止性騷擾行為，以防治性騷擾或性別歧視情事發生。如有性騷擾、性別歧視或疑似情事發生時，應即檢討、改善防治措施。</w:t>
      </w:r>
    </w:p>
    <w:p w:rsidR="00025F7B" w:rsidRPr="00C008AA" w:rsidRDefault="001829E2" w:rsidP="00AE7E07">
      <w:pPr>
        <w:pStyle w:val="a8"/>
        <w:numPr>
          <w:ilvl w:val="0"/>
          <w:numId w:val="42"/>
        </w:numPr>
        <w:snapToGrid w:val="0"/>
        <w:spacing w:line="460" w:lineRule="exact"/>
        <w:ind w:leftChars="0" w:left="851" w:hanging="851"/>
        <w:jc w:val="both"/>
        <w:rPr>
          <w:rFonts w:ascii="標楷體" w:eastAsia="標楷體" w:hAnsi="標楷體"/>
          <w:sz w:val="28"/>
          <w:szCs w:val="28"/>
        </w:rPr>
      </w:pPr>
      <w:r w:rsidRPr="00C008AA">
        <w:rPr>
          <w:rFonts w:ascii="標楷體" w:eastAsia="標楷體" w:hAnsi="標楷體" w:hint="eastAsia"/>
          <w:color w:val="000000"/>
          <w:sz w:val="28"/>
          <w:szCs w:val="28"/>
        </w:rPr>
        <w:t>本院首長</w:t>
      </w:r>
      <w:r w:rsidR="00AE7E07" w:rsidRPr="006E3AFF">
        <w:rPr>
          <w:rFonts w:ascii="標楷體" w:eastAsia="標楷體" w:hAnsi="標楷體" w:hint="eastAsia"/>
          <w:sz w:val="28"/>
          <w:szCs w:val="28"/>
        </w:rPr>
        <w:t>涉及性別工作平等法之性騷擾事件者，申訴人應向上級機關教育部提出申訴，其處理程序依教育部相關規定辦理。</w:t>
      </w:r>
    </w:p>
    <w:p w:rsidR="009C46BF" w:rsidRPr="00C008AA" w:rsidRDefault="00AD4C6D" w:rsidP="007B2EFE">
      <w:pPr>
        <w:pStyle w:val="a8"/>
        <w:numPr>
          <w:ilvl w:val="0"/>
          <w:numId w:val="42"/>
        </w:numPr>
        <w:snapToGrid w:val="0"/>
        <w:spacing w:line="460" w:lineRule="exact"/>
        <w:ind w:leftChars="0" w:left="84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本院之性騷擾及申訴處理，除法令另有規定外，悉依本要點規定辦理。</w:t>
      </w:r>
      <w:bookmarkEnd w:id="0"/>
    </w:p>
    <w:sectPr w:rsidR="009C46BF" w:rsidRPr="00C008AA" w:rsidSect="00277D06">
      <w:footerReference w:type="even"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B3" w:rsidRDefault="009758B3">
      <w:r>
        <w:separator/>
      </w:r>
    </w:p>
  </w:endnote>
  <w:endnote w:type="continuationSeparator" w:id="0">
    <w:p w:rsidR="009758B3" w:rsidRDefault="009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i.沂..">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4C" w:rsidRDefault="007D214C" w:rsidP="003207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214C" w:rsidRDefault="007D214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B3" w:rsidRDefault="009758B3">
      <w:r>
        <w:separator/>
      </w:r>
    </w:p>
  </w:footnote>
  <w:footnote w:type="continuationSeparator" w:id="0">
    <w:p w:rsidR="009758B3" w:rsidRDefault="00975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4E3"/>
    <w:multiLevelType w:val="hybridMultilevel"/>
    <w:tmpl w:val="8CD8DB1C"/>
    <w:lvl w:ilvl="0" w:tplc="C2C0B4A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76F8D"/>
    <w:multiLevelType w:val="hybridMultilevel"/>
    <w:tmpl w:val="DCDA4C84"/>
    <w:lvl w:ilvl="0" w:tplc="6898F4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6C7F3A"/>
    <w:multiLevelType w:val="hybridMultilevel"/>
    <w:tmpl w:val="FEB65106"/>
    <w:lvl w:ilvl="0" w:tplc="BA0E2334">
      <w:start w:val="1"/>
      <w:numFmt w:val="taiwaneseCountingThousand"/>
      <w:lvlText w:val="%1、"/>
      <w:lvlJc w:val="left"/>
      <w:pPr>
        <w:tabs>
          <w:tab w:val="num" w:pos="492"/>
        </w:tabs>
        <w:ind w:left="492" w:hanging="48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15:restartNumberingAfterBreak="0">
    <w:nsid w:val="0A5D3971"/>
    <w:multiLevelType w:val="hybridMultilevel"/>
    <w:tmpl w:val="F9049B88"/>
    <w:lvl w:ilvl="0" w:tplc="1C4E3D2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59032C"/>
    <w:multiLevelType w:val="hybridMultilevel"/>
    <w:tmpl w:val="E7EE4818"/>
    <w:lvl w:ilvl="0" w:tplc="D71843F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6BF40D9"/>
    <w:multiLevelType w:val="hybridMultilevel"/>
    <w:tmpl w:val="63DA3888"/>
    <w:lvl w:ilvl="0" w:tplc="1A3A8E5E">
      <w:start w:val="2"/>
      <w:numFmt w:val="decimal"/>
      <w:lvlText w:val="%1、"/>
      <w:lvlJc w:val="left"/>
      <w:pPr>
        <w:tabs>
          <w:tab w:val="num" w:pos="360"/>
        </w:tabs>
        <w:ind w:left="360" w:hanging="360"/>
      </w:pPr>
      <w:rPr>
        <w:rFonts w:hint="default"/>
      </w:rPr>
    </w:lvl>
    <w:lvl w:ilvl="1" w:tplc="3F88A10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D47C73"/>
    <w:multiLevelType w:val="hybridMultilevel"/>
    <w:tmpl w:val="E6668DF0"/>
    <w:lvl w:ilvl="0" w:tplc="4C5019E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4E3DF8"/>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C2D2F"/>
    <w:multiLevelType w:val="hybridMultilevel"/>
    <w:tmpl w:val="8656F218"/>
    <w:lvl w:ilvl="0" w:tplc="F0A459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901ADD"/>
    <w:multiLevelType w:val="hybridMultilevel"/>
    <w:tmpl w:val="66F6488E"/>
    <w:lvl w:ilvl="0" w:tplc="DE46BD0E">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0B1C38"/>
    <w:multiLevelType w:val="hybridMultilevel"/>
    <w:tmpl w:val="6ED66616"/>
    <w:lvl w:ilvl="0" w:tplc="13D89004">
      <w:start w:val="1"/>
      <w:numFmt w:val="taiwaneseCountingThousand"/>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FE68E8"/>
    <w:multiLevelType w:val="hybridMultilevel"/>
    <w:tmpl w:val="61B4A5DA"/>
    <w:lvl w:ilvl="0" w:tplc="354C25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59632A"/>
    <w:multiLevelType w:val="hybridMultilevel"/>
    <w:tmpl w:val="20302D06"/>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862243"/>
    <w:multiLevelType w:val="hybridMultilevel"/>
    <w:tmpl w:val="007E1BDC"/>
    <w:lvl w:ilvl="0" w:tplc="AC5A9D38">
      <w:start w:val="4"/>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15:restartNumberingAfterBreak="0">
    <w:nsid w:val="2E9959AD"/>
    <w:multiLevelType w:val="hybridMultilevel"/>
    <w:tmpl w:val="2F7AC348"/>
    <w:lvl w:ilvl="0" w:tplc="539E40C2">
      <w:start w:val="1"/>
      <w:numFmt w:val="taiwaneseCountingThousand"/>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E1193"/>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26892"/>
    <w:multiLevelType w:val="hybridMultilevel"/>
    <w:tmpl w:val="77F2DB6E"/>
    <w:lvl w:ilvl="0" w:tplc="8700A668">
      <w:start w:val="4"/>
      <w:numFmt w:val="decimal"/>
      <w:lvlText w:val="%1、"/>
      <w:lvlJc w:val="left"/>
      <w:pPr>
        <w:tabs>
          <w:tab w:val="num" w:pos="814"/>
        </w:tabs>
        <w:ind w:left="814" w:hanging="360"/>
      </w:pPr>
      <w:rPr>
        <w:rFonts w:hint="default"/>
        <w:lang w:eastAsia="zh-TW"/>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17" w15:restartNumberingAfterBreak="0">
    <w:nsid w:val="31235747"/>
    <w:multiLevelType w:val="hybridMultilevel"/>
    <w:tmpl w:val="17A09C38"/>
    <w:lvl w:ilvl="0" w:tplc="FAECFAD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70009A"/>
    <w:multiLevelType w:val="hybridMultilevel"/>
    <w:tmpl w:val="16F8A70A"/>
    <w:lvl w:ilvl="0" w:tplc="080E75E8">
      <w:start w:val="1"/>
      <w:numFmt w:val="ideographDigital"/>
      <w:lvlText w:val="(%1)"/>
      <w:lvlJc w:val="left"/>
      <w:pPr>
        <w:ind w:left="480" w:hanging="480"/>
      </w:pPr>
      <w:rPr>
        <w:rFonts w:cs="Times New Roman" w:hint="default"/>
        <w:color w:val="auto"/>
      </w:rPr>
    </w:lvl>
    <w:lvl w:ilvl="1" w:tplc="2D14D29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2767AE"/>
    <w:multiLevelType w:val="hybridMultilevel"/>
    <w:tmpl w:val="6AA6D3CC"/>
    <w:lvl w:ilvl="0" w:tplc="F43AEA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061F1D"/>
    <w:multiLevelType w:val="hybridMultilevel"/>
    <w:tmpl w:val="F1ECB1C8"/>
    <w:lvl w:ilvl="0" w:tplc="080E75E8">
      <w:start w:val="1"/>
      <w:numFmt w:val="ideographDigital"/>
      <w:lvlText w:val="(%1)"/>
      <w:lvlJc w:val="left"/>
      <w:pPr>
        <w:ind w:left="480" w:hanging="480"/>
      </w:pPr>
      <w:rPr>
        <w:rFonts w:cs="Times New Roman" w:hint="default"/>
        <w:color w:val="auto"/>
      </w:rPr>
    </w:lvl>
    <w:lvl w:ilvl="1" w:tplc="94422E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C8179E"/>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1E0695"/>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A395A"/>
    <w:multiLevelType w:val="hybridMultilevel"/>
    <w:tmpl w:val="55E486FE"/>
    <w:lvl w:ilvl="0" w:tplc="3DE85F9C">
      <w:start w:val="3"/>
      <w:numFmt w:val="decimal"/>
      <w:lvlText w:val="%1、"/>
      <w:lvlJc w:val="left"/>
      <w:pPr>
        <w:tabs>
          <w:tab w:val="num" w:pos="814"/>
        </w:tabs>
        <w:ind w:left="814" w:hanging="360"/>
      </w:pPr>
      <w:rPr>
        <w:rFonts w:hint="default"/>
        <w:lang w:eastAsia="zh-TW"/>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4" w15:restartNumberingAfterBreak="0">
    <w:nsid w:val="415F2851"/>
    <w:multiLevelType w:val="hybridMultilevel"/>
    <w:tmpl w:val="E014133A"/>
    <w:lvl w:ilvl="0" w:tplc="3594FD2A">
      <w:start w:val="1"/>
      <w:numFmt w:val="taiwaneseCountingThousand"/>
      <w:lvlText w:val="%1、"/>
      <w:lvlJc w:val="left"/>
      <w:pPr>
        <w:tabs>
          <w:tab w:val="num" w:pos="418"/>
        </w:tabs>
        <w:ind w:left="418" w:hanging="42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6F3184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2E5863"/>
    <w:multiLevelType w:val="hybridMultilevel"/>
    <w:tmpl w:val="B5B0A650"/>
    <w:lvl w:ilvl="0" w:tplc="1F08FC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845E09"/>
    <w:multiLevelType w:val="hybridMultilevel"/>
    <w:tmpl w:val="71C29B8C"/>
    <w:lvl w:ilvl="0" w:tplc="080E75E8">
      <w:start w:val="1"/>
      <w:numFmt w:val="ideographDigital"/>
      <w:lvlText w:val="(%1)"/>
      <w:lvlJc w:val="left"/>
      <w:pPr>
        <w:ind w:left="480" w:hanging="480"/>
      </w:pPr>
      <w:rPr>
        <w:rFonts w:cs="Times New Roman" w:hint="default"/>
        <w:color w:val="auto"/>
      </w:rPr>
    </w:lvl>
    <w:lvl w:ilvl="1" w:tplc="080E75E8">
      <w:start w:val="1"/>
      <w:numFmt w:val="ideographDigital"/>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452AD6"/>
    <w:multiLevelType w:val="hybridMultilevel"/>
    <w:tmpl w:val="6D1C2A64"/>
    <w:lvl w:ilvl="0" w:tplc="4D10C6C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EB213D"/>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410324"/>
    <w:multiLevelType w:val="hybridMultilevel"/>
    <w:tmpl w:val="798C95C4"/>
    <w:lvl w:ilvl="0" w:tplc="144CE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45269BF"/>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F96430"/>
    <w:multiLevelType w:val="hybridMultilevel"/>
    <w:tmpl w:val="C25CF714"/>
    <w:lvl w:ilvl="0" w:tplc="AF24A76E">
      <w:start w:val="1"/>
      <w:numFmt w:val="taiwaneseCountingThousand"/>
      <w:lvlText w:val="%1、"/>
      <w:lvlJc w:val="left"/>
      <w:pPr>
        <w:tabs>
          <w:tab w:val="num" w:pos="448"/>
        </w:tabs>
        <w:ind w:left="448" w:hanging="45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3" w15:restartNumberingAfterBreak="0">
    <w:nsid w:val="6A5F006A"/>
    <w:multiLevelType w:val="hybridMultilevel"/>
    <w:tmpl w:val="30883D60"/>
    <w:lvl w:ilvl="0" w:tplc="2F0A077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360FF5"/>
    <w:multiLevelType w:val="hybridMultilevel"/>
    <w:tmpl w:val="C2BAFDE0"/>
    <w:lvl w:ilvl="0" w:tplc="AF62E8EA">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5C7BDA"/>
    <w:multiLevelType w:val="hybridMultilevel"/>
    <w:tmpl w:val="543006D0"/>
    <w:lvl w:ilvl="0" w:tplc="080E75E8">
      <w:start w:val="1"/>
      <w:numFmt w:val="ideographDigital"/>
      <w:lvlText w:val="(%1)"/>
      <w:lvlJc w:val="left"/>
      <w:pPr>
        <w:ind w:left="480" w:hanging="480"/>
      </w:pPr>
      <w:rPr>
        <w:rFonts w:cs="Times New Roman" w:hint="default"/>
        <w:color w:val="auto"/>
      </w:rPr>
    </w:lvl>
    <w:lvl w:ilvl="1" w:tplc="E7C4CF42">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727D1"/>
    <w:multiLevelType w:val="hybridMultilevel"/>
    <w:tmpl w:val="DA162456"/>
    <w:lvl w:ilvl="0" w:tplc="36B8A34A">
      <w:start w:val="1"/>
      <w:numFmt w:val="taiwaneseCountingThousand"/>
      <w:lvlText w:val="%1、"/>
      <w:lvlJc w:val="left"/>
      <w:pPr>
        <w:tabs>
          <w:tab w:val="num" w:pos="420"/>
        </w:tabs>
        <w:ind w:left="420" w:hanging="4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0CD2C0A"/>
    <w:multiLevelType w:val="hybridMultilevel"/>
    <w:tmpl w:val="643839B4"/>
    <w:lvl w:ilvl="0" w:tplc="080E75E8">
      <w:start w:val="1"/>
      <w:numFmt w:val="ideographDigital"/>
      <w:lvlText w:val="(%1)"/>
      <w:lvlJc w:val="left"/>
      <w:pPr>
        <w:ind w:left="480" w:hanging="480"/>
      </w:pPr>
      <w:rPr>
        <w:rFonts w:cs="Times New Roman" w:hint="default"/>
        <w:color w:val="auto"/>
      </w:rPr>
    </w:lvl>
    <w:lvl w:ilvl="1" w:tplc="080E75E8">
      <w:start w:val="1"/>
      <w:numFmt w:val="ideographDigital"/>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3F3B8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4351BF"/>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AA4310"/>
    <w:multiLevelType w:val="hybridMultilevel"/>
    <w:tmpl w:val="4DDC6FC8"/>
    <w:lvl w:ilvl="0" w:tplc="FDD80594">
      <w:start w:val="1"/>
      <w:numFmt w:val="taiwaneseCountingThousand"/>
      <w:lvlText w:val="%1、"/>
      <w:lvlJc w:val="left"/>
      <w:pPr>
        <w:tabs>
          <w:tab w:val="num" w:pos="418"/>
        </w:tabs>
        <w:ind w:left="418" w:hanging="42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41" w15:restartNumberingAfterBreak="0">
    <w:nsid w:val="7C521D9C"/>
    <w:multiLevelType w:val="hybridMultilevel"/>
    <w:tmpl w:val="057CE97A"/>
    <w:lvl w:ilvl="0" w:tplc="709458B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DB71AEF"/>
    <w:multiLevelType w:val="hybridMultilevel"/>
    <w:tmpl w:val="25860D12"/>
    <w:lvl w:ilvl="0" w:tplc="628877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08443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0"/>
  </w:num>
  <w:num w:numId="3">
    <w:abstractNumId w:val="4"/>
  </w:num>
  <w:num w:numId="4">
    <w:abstractNumId w:val="41"/>
  </w:num>
  <w:num w:numId="5">
    <w:abstractNumId w:val="42"/>
  </w:num>
  <w:num w:numId="6">
    <w:abstractNumId w:val="23"/>
  </w:num>
  <w:num w:numId="7">
    <w:abstractNumId w:val="16"/>
  </w:num>
  <w:num w:numId="8">
    <w:abstractNumId w:val="13"/>
  </w:num>
  <w:num w:numId="9">
    <w:abstractNumId w:val="5"/>
  </w:num>
  <w:num w:numId="10">
    <w:abstractNumId w:val="32"/>
  </w:num>
  <w:num w:numId="11">
    <w:abstractNumId w:val="24"/>
  </w:num>
  <w:num w:numId="12">
    <w:abstractNumId w:val="40"/>
  </w:num>
  <w:num w:numId="13">
    <w:abstractNumId w:val="10"/>
  </w:num>
  <w:num w:numId="14">
    <w:abstractNumId w:val="36"/>
  </w:num>
  <w:num w:numId="15">
    <w:abstractNumId w:val="28"/>
  </w:num>
  <w:num w:numId="16">
    <w:abstractNumId w:val="17"/>
  </w:num>
  <w:num w:numId="17">
    <w:abstractNumId w:val="26"/>
  </w:num>
  <w:num w:numId="18">
    <w:abstractNumId w:val="2"/>
  </w:num>
  <w:num w:numId="19">
    <w:abstractNumId w:val="33"/>
  </w:num>
  <w:num w:numId="20">
    <w:abstractNumId w:val="3"/>
  </w:num>
  <w:num w:numId="21">
    <w:abstractNumId w:val="11"/>
  </w:num>
  <w:num w:numId="22">
    <w:abstractNumId w:val="0"/>
  </w:num>
  <w:num w:numId="23">
    <w:abstractNumId w:val="19"/>
  </w:num>
  <w:num w:numId="24">
    <w:abstractNumId w:val="6"/>
  </w:num>
  <w:num w:numId="25">
    <w:abstractNumId w:val="20"/>
  </w:num>
  <w:num w:numId="26">
    <w:abstractNumId w:val="37"/>
  </w:num>
  <w:num w:numId="27">
    <w:abstractNumId w:val="18"/>
  </w:num>
  <w:num w:numId="28">
    <w:abstractNumId w:val="27"/>
  </w:num>
  <w:num w:numId="29">
    <w:abstractNumId w:val="39"/>
  </w:num>
  <w:num w:numId="30">
    <w:abstractNumId w:val="43"/>
  </w:num>
  <w:num w:numId="31">
    <w:abstractNumId w:val="7"/>
  </w:num>
  <w:num w:numId="32">
    <w:abstractNumId w:val="29"/>
  </w:num>
  <w:num w:numId="33">
    <w:abstractNumId w:val="15"/>
  </w:num>
  <w:num w:numId="34">
    <w:abstractNumId w:val="31"/>
  </w:num>
  <w:num w:numId="35">
    <w:abstractNumId w:val="22"/>
  </w:num>
  <w:num w:numId="36">
    <w:abstractNumId w:val="38"/>
  </w:num>
  <w:num w:numId="37">
    <w:abstractNumId w:val="12"/>
  </w:num>
  <w:num w:numId="38">
    <w:abstractNumId w:val="21"/>
  </w:num>
  <w:num w:numId="39">
    <w:abstractNumId w:val="9"/>
  </w:num>
  <w:num w:numId="40">
    <w:abstractNumId w:val="34"/>
  </w:num>
  <w:num w:numId="41">
    <w:abstractNumId w:val="25"/>
  </w:num>
  <w:num w:numId="42">
    <w:abstractNumId w:val="14"/>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90"/>
    <w:rsid w:val="00002200"/>
    <w:rsid w:val="000035E1"/>
    <w:rsid w:val="00003756"/>
    <w:rsid w:val="00011932"/>
    <w:rsid w:val="00012F89"/>
    <w:rsid w:val="000171FF"/>
    <w:rsid w:val="000173FF"/>
    <w:rsid w:val="00017890"/>
    <w:rsid w:val="000215C2"/>
    <w:rsid w:val="0002173C"/>
    <w:rsid w:val="00021918"/>
    <w:rsid w:val="00025420"/>
    <w:rsid w:val="00025F7B"/>
    <w:rsid w:val="000307F5"/>
    <w:rsid w:val="000324C1"/>
    <w:rsid w:val="00040A3B"/>
    <w:rsid w:val="00045DF7"/>
    <w:rsid w:val="00046451"/>
    <w:rsid w:val="000470DB"/>
    <w:rsid w:val="00047918"/>
    <w:rsid w:val="00050BC2"/>
    <w:rsid w:val="000518F5"/>
    <w:rsid w:val="00057EBA"/>
    <w:rsid w:val="000639B5"/>
    <w:rsid w:val="000726E9"/>
    <w:rsid w:val="000767B9"/>
    <w:rsid w:val="000767E3"/>
    <w:rsid w:val="00082BFC"/>
    <w:rsid w:val="0008436C"/>
    <w:rsid w:val="00093C7C"/>
    <w:rsid w:val="00094B4E"/>
    <w:rsid w:val="000A278C"/>
    <w:rsid w:val="000B361D"/>
    <w:rsid w:val="000B5F18"/>
    <w:rsid w:val="000B74B3"/>
    <w:rsid w:val="000C1670"/>
    <w:rsid w:val="000C4492"/>
    <w:rsid w:val="000E32F5"/>
    <w:rsid w:val="000E7A8C"/>
    <w:rsid w:val="000F03D9"/>
    <w:rsid w:val="000F2F94"/>
    <w:rsid w:val="000F7901"/>
    <w:rsid w:val="00102215"/>
    <w:rsid w:val="00103A78"/>
    <w:rsid w:val="001079D2"/>
    <w:rsid w:val="00116253"/>
    <w:rsid w:val="0011708C"/>
    <w:rsid w:val="0012157A"/>
    <w:rsid w:val="00124313"/>
    <w:rsid w:val="00126B1E"/>
    <w:rsid w:val="0012760E"/>
    <w:rsid w:val="00135807"/>
    <w:rsid w:val="001407C5"/>
    <w:rsid w:val="00145D09"/>
    <w:rsid w:val="001501F1"/>
    <w:rsid w:val="001504FC"/>
    <w:rsid w:val="00153EFE"/>
    <w:rsid w:val="00160024"/>
    <w:rsid w:val="00160F40"/>
    <w:rsid w:val="001635F5"/>
    <w:rsid w:val="00177CA5"/>
    <w:rsid w:val="001829E2"/>
    <w:rsid w:val="0019233B"/>
    <w:rsid w:val="0019343A"/>
    <w:rsid w:val="001A116A"/>
    <w:rsid w:val="001A7BDD"/>
    <w:rsid w:val="001B332B"/>
    <w:rsid w:val="001B6CB7"/>
    <w:rsid w:val="001B76A2"/>
    <w:rsid w:val="001C4AF7"/>
    <w:rsid w:val="001C5C32"/>
    <w:rsid w:val="001C6D74"/>
    <w:rsid w:val="001C7224"/>
    <w:rsid w:val="001D0AEB"/>
    <w:rsid w:val="001F318E"/>
    <w:rsid w:val="001F3EA0"/>
    <w:rsid w:val="001F4477"/>
    <w:rsid w:val="001F6673"/>
    <w:rsid w:val="001F763C"/>
    <w:rsid w:val="00207263"/>
    <w:rsid w:val="002104F2"/>
    <w:rsid w:val="00221E3D"/>
    <w:rsid w:val="00222443"/>
    <w:rsid w:val="00224DB0"/>
    <w:rsid w:val="00226489"/>
    <w:rsid w:val="002301D2"/>
    <w:rsid w:val="00242C4A"/>
    <w:rsid w:val="00246F9F"/>
    <w:rsid w:val="00247F44"/>
    <w:rsid w:val="00250C23"/>
    <w:rsid w:val="002537BD"/>
    <w:rsid w:val="0025710D"/>
    <w:rsid w:val="00262EAD"/>
    <w:rsid w:val="00267E1B"/>
    <w:rsid w:val="00273139"/>
    <w:rsid w:val="00276F7A"/>
    <w:rsid w:val="00277D06"/>
    <w:rsid w:val="00281177"/>
    <w:rsid w:val="00281BE4"/>
    <w:rsid w:val="00290EF7"/>
    <w:rsid w:val="00292E03"/>
    <w:rsid w:val="0029430B"/>
    <w:rsid w:val="00296CD1"/>
    <w:rsid w:val="002A022B"/>
    <w:rsid w:val="002A3B27"/>
    <w:rsid w:val="002A4D9C"/>
    <w:rsid w:val="002A5952"/>
    <w:rsid w:val="002B3959"/>
    <w:rsid w:val="002C1A4F"/>
    <w:rsid w:val="002C3743"/>
    <w:rsid w:val="002C3C02"/>
    <w:rsid w:val="002D0B0C"/>
    <w:rsid w:val="002D2A67"/>
    <w:rsid w:val="002D3617"/>
    <w:rsid w:val="002D47D4"/>
    <w:rsid w:val="002D4CBC"/>
    <w:rsid w:val="002E0A94"/>
    <w:rsid w:val="002E0CB2"/>
    <w:rsid w:val="002E1261"/>
    <w:rsid w:val="002E3E34"/>
    <w:rsid w:val="002E3FEE"/>
    <w:rsid w:val="002E7AD8"/>
    <w:rsid w:val="002F0929"/>
    <w:rsid w:val="002F673F"/>
    <w:rsid w:val="002F7477"/>
    <w:rsid w:val="003077B2"/>
    <w:rsid w:val="0032075B"/>
    <w:rsid w:val="003216E1"/>
    <w:rsid w:val="00333C8A"/>
    <w:rsid w:val="0033510E"/>
    <w:rsid w:val="00354F11"/>
    <w:rsid w:val="00356F38"/>
    <w:rsid w:val="0036547E"/>
    <w:rsid w:val="0037288D"/>
    <w:rsid w:val="0037309D"/>
    <w:rsid w:val="00374599"/>
    <w:rsid w:val="00375DCD"/>
    <w:rsid w:val="00382B76"/>
    <w:rsid w:val="003A0F08"/>
    <w:rsid w:val="003A7051"/>
    <w:rsid w:val="003B38BB"/>
    <w:rsid w:val="003D354A"/>
    <w:rsid w:val="003E20B1"/>
    <w:rsid w:val="003E7F6C"/>
    <w:rsid w:val="003F10BB"/>
    <w:rsid w:val="00425435"/>
    <w:rsid w:val="004402F3"/>
    <w:rsid w:val="00443B56"/>
    <w:rsid w:val="004516F6"/>
    <w:rsid w:val="004538B9"/>
    <w:rsid w:val="004601F3"/>
    <w:rsid w:val="00464825"/>
    <w:rsid w:val="00473F97"/>
    <w:rsid w:val="004755BE"/>
    <w:rsid w:val="00480232"/>
    <w:rsid w:val="00480D00"/>
    <w:rsid w:val="00485474"/>
    <w:rsid w:val="00486D3F"/>
    <w:rsid w:val="004A27C6"/>
    <w:rsid w:val="004A4AF8"/>
    <w:rsid w:val="004B6DFE"/>
    <w:rsid w:val="004B7680"/>
    <w:rsid w:val="004C77B1"/>
    <w:rsid w:val="004C7FAE"/>
    <w:rsid w:val="004D22C9"/>
    <w:rsid w:val="004D2BD1"/>
    <w:rsid w:val="004D3A65"/>
    <w:rsid w:val="004D5139"/>
    <w:rsid w:val="004D73AA"/>
    <w:rsid w:val="004E121B"/>
    <w:rsid w:val="004E2958"/>
    <w:rsid w:val="004F1BCA"/>
    <w:rsid w:val="004F2D18"/>
    <w:rsid w:val="004F376A"/>
    <w:rsid w:val="004F50A3"/>
    <w:rsid w:val="00503D84"/>
    <w:rsid w:val="00506297"/>
    <w:rsid w:val="00512061"/>
    <w:rsid w:val="005129E7"/>
    <w:rsid w:val="00513D45"/>
    <w:rsid w:val="005157C4"/>
    <w:rsid w:val="00522DC5"/>
    <w:rsid w:val="00523D67"/>
    <w:rsid w:val="0052411C"/>
    <w:rsid w:val="00525FD9"/>
    <w:rsid w:val="00531B2D"/>
    <w:rsid w:val="005336CF"/>
    <w:rsid w:val="0053673A"/>
    <w:rsid w:val="00540578"/>
    <w:rsid w:val="005425E7"/>
    <w:rsid w:val="0054439E"/>
    <w:rsid w:val="00546D02"/>
    <w:rsid w:val="00551F00"/>
    <w:rsid w:val="00562289"/>
    <w:rsid w:val="00577120"/>
    <w:rsid w:val="00580AAA"/>
    <w:rsid w:val="00580D85"/>
    <w:rsid w:val="00585337"/>
    <w:rsid w:val="00585BA9"/>
    <w:rsid w:val="00595280"/>
    <w:rsid w:val="00597E9C"/>
    <w:rsid w:val="005A6891"/>
    <w:rsid w:val="005B0BD6"/>
    <w:rsid w:val="005B1901"/>
    <w:rsid w:val="005B1C61"/>
    <w:rsid w:val="005B525D"/>
    <w:rsid w:val="005C2560"/>
    <w:rsid w:val="005D3433"/>
    <w:rsid w:val="005D7757"/>
    <w:rsid w:val="005D7948"/>
    <w:rsid w:val="005E3D9D"/>
    <w:rsid w:val="005E3E4C"/>
    <w:rsid w:val="005F7426"/>
    <w:rsid w:val="00600C36"/>
    <w:rsid w:val="00601BF1"/>
    <w:rsid w:val="00634DC1"/>
    <w:rsid w:val="006351C4"/>
    <w:rsid w:val="006529EE"/>
    <w:rsid w:val="00663CF2"/>
    <w:rsid w:val="00665A02"/>
    <w:rsid w:val="00671033"/>
    <w:rsid w:val="0067202F"/>
    <w:rsid w:val="006779D3"/>
    <w:rsid w:val="00682058"/>
    <w:rsid w:val="006843B2"/>
    <w:rsid w:val="00691358"/>
    <w:rsid w:val="0069135F"/>
    <w:rsid w:val="00697BCD"/>
    <w:rsid w:val="006A01A7"/>
    <w:rsid w:val="006A3138"/>
    <w:rsid w:val="006A7291"/>
    <w:rsid w:val="006B2AE5"/>
    <w:rsid w:val="006B3A00"/>
    <w:rsid w:val="006B5D9C"/>
    <w:rsid w:val="006C20DC"/>
    <w:rsid w:val="006C29D7"/>
    <w:rsid w:val="006C4206"/>
    <w:rsid w:val="006D162E"/>
    <w:rsid w:val="006D4045"/>
    <w:rsid w:val="006D760E"/>
    <w:rsid w:val="006E3AFF"/>
    <w:rsid w:val="006E6608"/>
    <w:rsid w:val="006F442A"/>
    <w:rsid w:val="006F67E3"/>
    <w:rsid w:val="007001B0"/>
    <w:rsid w:val="00700456"/>
    <w:rsid w:val="00701705"/>
    <w:rsid w:val="00710159"/>
    <w:rsid w:val="007204FA"/>
    <w:rsid w:val="0072350B"/>
    <w:rsid w:val="00734537"/>
    <w:rsid w:val="00740DBA"/>
    <w:rsid w:val="00741D4F"/>
    <w:rsid w:val="00744337"/>
    <w:rsid w:val="00761D7A"/>
    <w:rsid w:val="007675F5"/>
    <w:rsid w:val="00767DEA"/>
    <w:rsid w:val="0077049F"/>
    <w:rsid w:val="0077238E"/>
    <w:rsid w:val="00775BA6"/>
    <w:rsid w:val="007A0951"/>
    <w:rsid w:val="007A3241"/>
    <w:rsid w:val="007A3781"/>
    <w:rsid w:val="007A4265"/>
    <w:rsid w:val="007B2EFE"/>
    <w:rsid w:val="007B627B"/>
    <w:rsid w:val="007B7C9F"/>
    <w:rsid w:val="007C188B"/>
    <w:rsid w:val="007C29A7"/>
    <w:rsid w:val="007D1986"/>
    <w:rsid w:val="007D214C"/>
    <w:rsid w:val="007E1B94"/>
    <w:rsid w:val="007E2780"/>
    <w:rsid w:val="007E40A0"/>
    <w:rsid w:val="007E5213"/>
    <w:rsid w:val="007E7304"/>
    <w:rsid w:val="007F0167"/>
    <w:rsid w:val="007F13A9"/>
    <w:rsid w:val="007F2F45"/>
    <w:rsid w:val="007F4CF0"/>
    <w:rsid w:val="00803AF0"/>
    <w:rsid w:val="008072E7"/>
    <w:rsid w:val="00807F43"/>
    <w:rsid w:val="008115D8"/>
    <w:rsid w:val="00814C82"/>
    <w:rsid w:val="0081614F"/>
    <w:rsid w:val="00821403"/>
    <w:rsid w:val="008214A2"/>
    <w:rsid w:val="008215D9"/>
    <w:rsid w:val="0082491F"/>
    <w:rsid w:val="008304B0"/>
    <w:rsid w:val="00832C24"/>
    <w:rsid w:val="00835B0C"/>
    <w:rsid w:val="008416D9"/>
    <w:rsid w:val="00856E56"/>
    <w:rsid w:val="008630A0"/>
    <w:rsid w:val="0086645A"/>
    <w:rsid w:val="00885394"/>
    <w:rsid w:val="00890817"/>
    <w:rsid w:val="00893569"/>
    <w:rsid w:val="008944C7"/>
    <w:rsid w:val="00896077"/>
    <w:rsid w:val="008A01EF"/>
    <w:rsid w:val="008A0D7E"/>
    <w:rsid w:val="008B466E"/>
    <w:rsid w:val="008B63D3"/>
    <w:rsid w:val="008B7B55"/>
    <w:rsid w:val="008C12C8"/>
    <w:rsid w:val="008C726C"/>
    <w:rsid w:val="008D1F88"/>
    <w:rsid w:val="008D3E86"/>
    <w:rsid w:val="008E4937"/>
    <w:rsid w:val="008F17A1"/>
    <w:rsid w:val="008F5855"/>
    <w:rsid w:val="008F7E6F"/>
    <w:rsid w:val="00900A44"/>
    <w:rsid w:val="00905C97"/>
    <w:rsid w:val="009066A6"/>
    <w:rsid w:val="00912FF8"/>
    <w:rsid w:val="00917B9C"/>
    <w:rsid w:val="00921A09"/>
    <w:rsid w:val="0092486E"/>
    <w:rsid w:val="00940238"/>
    <w:rsid w:val="00942A86"/>
    <w:rsid w:val="0094437C"/>
    <w:rsid w:val="0095205F"/>
    <w:rsid w:val="0097038A"/>
    <w:rsid w:val="00973FA6"/>
    <w:rsid w:val="009758B3"/>
    <w:rsid w:val="009766F3"/>
    <w:rsid w:val="00983D4A"/>
    <w:rsid w:val="009856BB"/>
    <w:rsid w:val="0099745F"/>
    <w:rsid w:val="009A08D3"/>
    <w:rsid w:val="009A24B7"/>
    <w:rsid w:val="009A4AC6"/>
    <w:rsid w:val="009A5E29"/>
    <w:rsid w:val="009B261E"/>
    <w:rsid w:val="009B5F0C"/>
    <w:rsid w:val="009C46BF"/>
    <w:rsid w:val="009D4244"/>
    <w:rsid w:val="009D729D"/>
    <w:rsid w:val="009D78E5"/>
    <w:rsid w:val="009F75BD"/>
    <w:rsid w:val="00A0217F"/>
    <w:rsid w:val="00A043E5"/>
    <w:rsid w:val="00A13498"/>
    <w:rsid w:val="00A205E2"/>
    <w:rsid w:val="00A22CA6"/>
    <w:rsid w:val="00A33B90"/>
    <w:rsid w:val="00A36F48"/>
    <w:rsid w:val="00A51531"/>
    <w:rsid w:val="00A51E9C"/>
    <w:rsid w:val="00A53FDD"/>
    <w:rsid w:val="00A637A0"/>
    <w:rsid w:val="00A64EC6"/>
    <w:rsid w:val="00A6506B"/>
    <w:rsid w:val="00A724A7"/>
    <w:rsid w:val="00A7453E"/>
    <w:rsid w:val="00A80ABC"/>
    <w:rsid w:val="00A838BF"/>
    <w:rsid w:val="00A85600"/>
    <w:rsid w:val="00AA6169"/>
    <w:rsid w:val="00AA72DC"/>
    <w:rsid w:val="00AB2A1E"/>
    <w:rsid w:val="00AB6D81"/>
    <w:rsid w:val="00AC01A9"/>
    <w:rsid w:val="00AC09A3"/>
    <w:rsid w:val="00AC3D82"/>
    <w:rsid w:val="00AC472E"/>
    <w:rsid w:val="00AD4C6D"/>
    <w:rsid w:val="00AD5F42"/>
    <w:rsid w:val="00AE520A"/>
    <w:rsid w:val="00AE5F35"/>
    <w:rsid w:val="00AE71C7"/>
    <w:rsid w:val="00AE7E07"/>
    <w:rsid w:val="00AE7EFD"/>
    <w:rsid w:val="00AF42F9"/>
    <w:rsid w:val="00B014CB"/>
    <w:rsid w:val="00B04C21"/>
    <w:rsid w:val="00B10EA2"/>
    <w:rsid w:val="00B11AF0"/>
    <w:rsid w:val="00B1247A"/>
    <w:rsid w:val="00B16A6F"/>
    <w:rsid w:val="00B1750D"/>
    <w:rsid w:val="00B22DFA"/>
    <w:rsid w:val="00B23F76"/>
    <w:rsid w:val="00B2522B"/>
    <w:rsid w:val="00B25C62"/>
    <w:rsid w:val="00B44CDE"/>
    <w:rsid w:val="00B45ACB"/>
    <w:rsid w:val="00B70DEA"/>
    <w:rsid w:val="00B734C6"/>
    <w:rsid w:val="00B777BA"/>
    <w:rsid w:val="00B8125D"/>
    <w:rsid w:val="00B82195"/>
    <w:rsid w:val="00B8348E"/>
    <w:rsid w:val="00B96CFF"/>
    <w:rsid w:val="00BA46F5"/>
    <w:rsid w:val="00BA6550"/>
    <w:rsid w:val="00BB1E4C"/>
    <w:rsid w:val="00BB2893"/>
    <w:rsid w:val="00BB3FA0"/>
    <w:rsid w:val="00BB57CD"/>
    <w:rsid w:val="00BC343E"/>
    <w:rsid w:val="00BC6171"/>
    <w:rsid w:val="00BC6FC9"/>
    <w:rsid w:val="00BD1BAB"/>
    <w:rsid w:val="00BD3D11"/>
    <w:rsid w:val="00BE209A"/>
    <w:rsid w:val="00BE441E"/>
    <w:rsid w:val="00BF352E"/>
    <w:rsid w:val="00BF3BFD"/>
    <w:rsid w:val="00BF48BB"/>
    <w:rsid w:val="00BF5B3A"/>
    <w:rsid w:val="00BF7618"/>
    <w:rsid w:val="00C008AA"/>
    <w:rsid w:val="00C07700"/>
    <w:rsid w:val="00C16391"/>
    <w:rsid w:val="00C177D8"/>
    <w:rsid w:val="00C25554"/>
    <w:rsid w:val="00C40584"/>
    <w:rsid w:val="00C40E1E"/>
    <w:rsid w:val="00C4334D"/>
    <w:rsid w:val="00C455A6"/>
    <w:rsid w:val="00C45EC5"/>
    <w:rsid w:val="00C4670D"/>
    <w:rsid w:val="00C46B9C"/>
    <w:rsid w:val="00C5687A"/>
    <w:rsid w:val="00C6340F"/>
    <w:rsid w:val="00C67AB3"/>
    <w:rsid w:val="00C72E14"/>
    <w:rsid w:val="00C73025"/>
    <w:rsid w:val="00C752FE"/>
    <w:rsid w:val="00C76067"/>
    <w:rsid w:val="00C770E1"/>
    <w:rsid w:val="00C82A43"/>
    <w:rsid w:val="00C868BD"/>
    <w:rsid w:val="00C94DDB"/>
    <w:rsid w:val="00CA32C6"/>
    <w:rsid w:val="00CA3EBE"/>
    <w:rsid w:val="00CA54F2"/>
    <w:rsid w:val="00CB5D9B"/>
    <w:rsid w:val="00CC4CD3"/>
    <w:rsid w:val="00CD1C38"/>
    <w:rsid w:val="00CE0AAC"/>
    <w:rsid w:val="00CE12FD"/>
    <w:rsid w:val="00CE3E92"/>
    <w:rsid w:val="00CE57FD"/>
    <w:rsid w:val="00CE59A1"/>
    <w:rsid w:val="00CF1AED"/>
    <w:rsid w:val="00CF5E96"/>
    <w:rsid w:val="00CF6E09"/>
    <w:rsid w:val="00D02B5C"/>
    <w:rsid w:val="00D1412E"/>
    <w:rsid w:val="00D1609E"/>
    <w:rsid w:val="00D20654"/>
    <w:rsid w:val="00D27528"/>
    <w:rsid w:val="00D27C73"/>
    <w:rsid w:val="00D34C76"/>
    <w:rsid w:val="00D40476"/>
    <w:rsid w:val="00D42B82"/>
    <w:rsid w:val="00D4416D"/>
    <w:rsid w:val="00D52A19"/>
    <w:rsid w:val="00D52CD5"/>
    <w:rsid w:val="00D53B4C"/>
    <w:rsid w:val="00D575E0"/>
    <w:rsid w:val="00D60257"/>
    <w:rsid w:val="00D616D0"/>
    <w:rsid w:val="00D67F36"/>
    <w:rsid w:val="00D70A79"/>
    <w:rsid w:val="00D74E28"/>
    <w:rsid w:val="00D76D25"/>
    <w:rsid w:val="00D77D70"/>
    <w:rsid w:val="00D80CF0"/>
    <w:rsid w:val="00D80F9C"/>
    <w:rsid w:val="00D81A40"/>
    <w:rsid w:val="00D83775"/>
    <w:rsid w:val="00D84B7E"/>
    <w:rsid w:val="00D97D7C"/>
    <w:rsid w:val="00DA163D"/>
    <w:rsid w:val="00DA28CD"/>
    <w:rsid w:val="00DA3FAF"/>
    <w:rsid w:val="00DA77DD"/>
    <w:rsid w:val="00DB6955"/>
    <w:rsid w:val="00DB7C96"/>
    <w:rsid w:val="00DC5464"/>
    <w:rsid w:val="00DD0CA4"/>
    <w:rsid w:val="00DD7AC7"/>
    <w:rsid w:val="00DF4613"/>
    <w:rsid w:val="00E108B7"/>
    <w:rsid w:val="00E13FE3"/>
    <w:rsid w:val="00E16561"/>
    <w:rsid w:val="00E16F7B"/>
    <w:rsid w:val="00E2333D"/>
    <w:rsid w:val="00E2515E"/>
    <w:rsid w:val="00E25A03"/>
    <w:rsid w:val="00E31A21"/>
    <w:rsid w:val="00E3322D"/>
    <w:rsid w:val="00E34446"/>
    <w:rsid w:val="00E37A51"/>
    <w:rsid w:val="00E53A6A"/>
    <w:rsid w:val="00E56F11"/>
    <w:rsid w:val="00E64B04"/>
    <w:rsid w:val="00E83486"/>
    <w:rsid w:val="00E84954"/>
    <w:rsid w:val="00E86280"/>
    <w:rsid w:val="00E86FE6"/>
    <w:rsid w:val="00E87617"/>
    <w:rsid w:val="00E9709D"/>
    <w:rsid w:val="00EA06B5"/>
    <w:rsid w:val="00EA4967"/>
    <w:rsid w:val="00EA52DE"/>
    <w:rsid w:val="00EA7BAD"/>
    <w:rsid w:val="00EB0EE2"/>
    <w:rsid w:val="00EB234B"/>
    <w:rsid w:val="00EB4856"/>
    <w:rsid w:val="00EB664F"/>
    <w:rsid w:val="00EB6D46"/>
    <w:rsid w:val="00EB7957"/>
    <w:rsid w:val="00EC132B"/>
    <w:rsid w:val="00EC1FE1"/>
    <w:rsid w:val="00ED4509"/>
    <w:rsid w:val="00ED4AF3"/>
    <w:rsid w:val="00EE06B0"/>
    <w:rsid w:val="00EE625E"/>
    <w:rsid w:val="00EF6F45"/>
    <w:rsid w:val="00F0259E"/>
    <w:rsid w:val="00F06E5F"/>
    <w:rsid w:val="00F10A7A"/>
    <w:rsid w:val="00F11C0E"/>
    <w:rsid w:val="00F136D1"/>
    <w:rsid w:val="00F14439"/>
    <w:rsid w:val="00F147E6"/>
    <w:rsid w:val="00F212AD"/>
    <w:rsid w:val="00F336DB"/>
    <w:rsid w:val="00F35DEA"/>
    <w:rsid w:val="00F368DC"/>
    <w:rsid w:val="00F42A3C"/>
    <w:rsid w:val="00F43A01"/>
    <w:rsid w:val="00F45438"/>
    <w:rsid w:val="00F45DED"/>
    <w:rsid w:val="00F5115F"/>
    <w:rsid w:val="00F61017"/>
    <w:rsid w:val="00F6162A"/>
    <w:rsid w:val="00F61819"/>
    <w:rsid w:val="00F7116E"/>
    <w:rsid w:val="00F84678"/>
    <w:rsid w:val="00F90007"/>
    <w:rsid w:val="00F904AF"/>
    <w:rsid w:val="00F909F9"/>
    <w:rsid w:val="00F92F43"/>
    <w:rsid w:val="00F94FF7"/>
    <w:rsid w:val="00F95015"/>
    <w:rsid w:val="00F96A73"/>
    <w:rsid w:val="00FA035D"/>
    <w:rsid w:val="00FA7AF4"/>
    <w:rsid w:val="00FB0A3A"/>
    <w:rsid w:val="00FB6E45"/>
    <w:rsid w:val="00FC08E7"/>
    <w:rsid w:val="00FC10A4"/>
    <w:rsid w:val="00FC2E53"/>
    <w:rsid w:val="00FC3171"/>
    <w:rsid w:val="00FD4B00"/>
    <w:rsid w:val="00FE61B7"/>
    <w:rsid w:val="00FE7C16"/>
    <w:rsid w:val="00FE7C27"/>
    <w:rsid w:val="00FF1026"/>
    <w:rsid w:val="00FF5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E0EE92-E921-4E49-B3F7-3B19575D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字元"/>
    <w:basedOn w:val="a"/>
    <w:link w:val="HTML0"/>
    <w:rsid w:val="00803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 字元 字元"/>
    <w:link w:val="HTML"/>
    <w:rsid w:val="00741D4F"/>
    <w:rPr>
      <w:rFonts w:ascii="細明體" w:eastAsia="細明體" w:hAnsi="細明體" w:cs="細明體"/>
      <w:sz w:val="24"/>
      <w:szCs w:val="24"/>
      <w:lang w:val="en-US" w:eastAsia="zh-TW" w:bidi="ar-SA"/>
    </w:rPr>
  </w:style>
  <w:style w:type="paragraph" w:styleId="Web">
    <w:name w:val="Normal (Web)"/>
    <w:basedOn w:val="a"/>
    <w:uiPriority w:val="99"/>
    <w:rsid w:val="002F673F"/>
    <w:pPr>
      <w:widowControl/>
      <w:spacing w:before="100" w:beforeAutospacing="1" w:after="100" w:afterAutospacing="1"/>
    </w:pPr>
    <w:rPr>
      <w:rFonts w:ascii="新細明體" w:hAnsi="新細明體" w:cs="新細明體"/>
      <w:kern w:val="0"/>
    </w:rPr>
  </w:style>
  <w:style w:type="paragraph" w:styleId="a3">
    <w:name w:val="footer"/>
    <w:basedOn w:val="a"/>
    <w:rsid w:val="0032075B"/>
    <w:pPr>
      <w:tabs>
        <w:tab w:val="center" w:pos="4153"/>
        <w:tab w:val="right" w:pos="8306"/>
      </w:tabs>
      <w:snapToGrid w:val="0"/>
    </w:pPr>
    <w:rPr>
      <w:sz w:val="20"/>
      <w:szCs w:val="20"/>
    </w:rPr>
  </w:style>
  <w:style w:type="character" w:styleId="a4">
    <w:name w:val="page number"/>
    <w:basedOn w:val="a0"/>
    <w:rsid w:val="0032075B"/>
  </w:style>
  <w:style w:type="paragraph" w:customStyle="1" w:styleId="Default">
    <w:name w:val="Default"/>
    <w:rsid w:val="008D3E86"/>
    <w:pPr>
      <w:widowControl w:val="0"/>
      <w:autoSpaceDE w:val="0"/>
      <w:autoSpaceDN w:val="0"/>
      <w:adjustRightInd w:val="0"/>
    </w:pPr>
    <w:rPr>
      <w:rFonts w:ascii="標楷體i.沂.." w:eastAsia="標楷體i.沂.." w:cs="標楷體i.沂.."/>
      <w:color w:val="000000"/>
      <w:sz w:val="24"/>
      <w:szCs w:val="24"/>
    </w:rPr>
  </w:style>
  <w:style w:type="paragraph" w:styleId="a5">
    <w:name w:val="Balloon Text"/>
    <w:basedOn w:val="a"/>
    <w:semiHidden/>
    <w:rsid w:val="00296CD1"/>
    <w:rPr>
      <w:rFonts w:ascii="Arial" w:hAnsi="Arial"/>
      <w:sz w:val="18"/>
      <w:szCs w:val="18"/>
    </w:rPr>
  </w:style>
  <w:style w:type="paragraph" w:styleId="a6">
    <w:name w:val="header"/>
    <w:basedOn w:val="a"/>
    <w:link w:val="a7"/>
    <w:uiPriority w:val="99"/>
    <w:unhideWhenUsed/>
    <w:rsid w:val="00885394"/>
    <w:pPr>
      <w:tabs>
        <w:tab w:val="center" w:pos="4153"/>
        <w:tab w:val="right" w:pos="8306"/>
      </w:tabs>
      <w:snapToGrid w:val="0"/>
    </w:pPr>
    <w:rPr>
      <w:sz w:val="20"/>
      <w:szCs w:val="20"/>
    </w:rPr>
  </w:style>
  <w:style w:type="character" w:customStyle="1" w:styleId="a7">
    <w:name w:val="頁首 字元"/>
    <w:link w:val="a6"/>
    <w:uiPriority w:val="99"/>
    <w:rsid w:val="00885394"/>
    <w:rPr>
      <w:kern w:val="2"/>
    </w:rPr>
  </w:style>
  <w:style w:type="paragraph" w:styleId="a8">
    <w:name w:val="List Paragraph"/>
    <w:basedOn w:val="a"/>
    <w:uiPriority w:val="34"/>
    <w:qFormat/>
    <w:rsid w:val="00045D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國家教育研究院性騷擾防治措施申訴及懲戒要點修正條文對照表</dc:title>
  <dc:subject/>
  <dc:creator>JLF</dc:creator>
  <cp:keywords/>
  <dc:description/>
  <cp:lastModifiedBy>USER</cp:lastModifiedBy>
  <cp:revision>4</cp:revision>
  <cp:lastPrinted>2020-06-29T02:19:00Z</cp:lastPrinted>
  <dcterms:created xsi:type="dcterms:W3CDTF">2023-04-18T05:56:00Z</dcterms:created>
  <dcterms:modified xsi:type="dcterms:W3CDTF">2023-04-18T05:58:00Z</dcterms:modified>
</cp:coreProperties>
</file>