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A7C2" w14:textId="25317A35" w:rsidR="00133ADC" w:rsidRPr="008A3670" w:rsidRDefault="00217A34" w:rsidP="007A768B">
      <w:pPr>
        <w:spacing w:line="480" w:lineRule="exact"/>
        <w:jc w:val="center"/>
        <w:rPr>
          <w:rFonts w:ascii="標楷體" w:eastAsia="標楷體" w:hAnsi="標楷體"/>
          <w:b/>
          <w:sz w:val="40"/>
          <w:szCs w:val="24"/>
        </w:rPr>
      </w:pPr>
      <w:r w:rsidRPr="008A3670">
        <w:rPr>
          <w:rFonts w:ascii="標楷體" w:eastAsia="標楷體" w:hAnsi="標楷體"/>
          <w:b/>
          <w:sz w:val="40"/>
          <w:szCs w:val="24"/>
        </w:rPr>
        <w:t>國家教育研究院研究人員升等作業要點</w:t>
      </w:r>
    </w:p>
    <w:p w14:paraId="0DB48B55" w14:textId="77777777" w:rsidR="00133ADC" w:rsidRPr="008A3670" w:rsidRDefault="00133ADC" w:rsidP="00F834D5">
      <w:pPr>
        <w:wordWrap w:val="0"/>
        <w:spacing w:beforeLines="50" w:before="180" w:line="300" w:lineRule="exact"/>
        <w:jc w:val="right"/>
        <w:rPr>
          <w:rFonts w:ascii="標楷體" w:eastAsia="標楷體" w:hAnsi="標楷體"/>
          <w:kern w:val="0"/>
          <w:sz w:val="20"/>
        </w:rPr>
      </w:pPr>
      <w:smartTag w:uri="urn:schemas-microsoft-com:office:smarttags" w:element="chsdate">
        <w:smartTagPr>
          <w:attr w:name="Year" w:val="2011"/>
          <w:attr w:name="Month" w:val="11"/>
          <w:attr w:name="Day" w:val="8"/>
          <w:attr w:name="IsLunarDate" w:val="False"/>
          <w:attr w:name="IsROCDate" w:val="True"/>
        </w:smartTagPr>
        <w:r w:rsidRPr="008A3670">
          <w:rPr>
            <w:rFonts w:ascii="標楷體" w:eastAsia="標楷體" w:hAnsi="標楷體"/>
            <w:kern w:val="0"/>
            <w:sz w:val="20"/>
          </w:rPr>
          <w:t>中華民國100年11月8日</w:t>
        </w:r>
      </w:smartTag>
      <w:r w:rsidRPr="008A3670">
        <w:rPr>
          <w:rFonts w:ascii="標楷體" w:eastAsia="標楷體" w:hAnsi="標楷體"/>
          <w:kern w:val="0"/>
          <w:sz w:val="20"/>
        </w:rPr>
        <w:t>教研秘字第1000008492號函訂定</w:t>
      </w:r>
    </w:p>
    <w:p w14:paraId="6251E4CA" w14:textId="77777777" w:rsidR="00133ADC" w:rsidRPr="008A3670" w:rsidRDefault="00133ADC" w:rsidP="007A768B">
      <w:pPr>
        <w:wordWrap w:val="0"/>
        <w:spacing w:line="300" w:lineRule="exact"/>
        <w:jc w:val="right"/>
        <w:rPr>
          <w:rFonts w:ascii="標楷體" w:eastAsia="標楷體" w:hAnsi="標楷體"/>
          <w:kern w:val="0"/>
          <w:sz w:val="20"/>
        </w:rPr>
      </w:pPr>
      <w:smartTag w:uri="urn:schemas-microsoft-com:office:smarttags" w:element="chsdate">
        <w:smartTagPr>
          <w:attr w:name="Year" w:val="2012"/>
          <w:attr w:name="Month" w:val="11"/>
          <w:attr w:name="Day" w:val="8"/>
          <w:attr w:name="IsLunarDate" w:val="False"/>
          <w:attr w:name="IsROCDate" w:val="True"/>
        </w:smartTagPr>
        <w:r w:rsidRPr="008A3670">
          <w:rPr>
            <w:rFonts w:ascii="標楷體" w:eastAsia="標楷體" w:hAnsi="標楷體"/>
            <w:kern w:val="0"/>
            <w:sz w:val="20"/>
          </w:rPr>
          <w:t>中華民國101年11月8日</w:t>
        </w:r>
      </w:smartTag>
      <w:r w:rsidRPr="008A3670">
        <w:rPr>
          <w:rFonts w:ascii="標楷體" w:eastAsia="標楷體" w:hAnsi="標楷體"/>
          <w:kern w:val="0"/>
          <w:sz w:val="20"/>
        </w:rPr>
        <w:t>教研秘字第1010011517號函修正全文及名稱</w:t>
      </w:r>
    </w:p>
    <w:p w14:paraId="7AC2F9F6" w14:textId="77777777" w:rsidR="00133ADC" w:rsidRPr="008A3670" w:rsidRDefault="00133ADC" w:rsidP="007A768B">
      <w:pPr>
        <w:wordWrap w:val="0"/>
        <w:spacing w:line="300" w:lineRule="exact"/>
        <w:jc w:val="right"/>
        <w:rPr>
          <w:rFonts w:ascii="標楷體" w:eastAsia="標楷體" w:hAnsi="標楷體"/>
          <w:kern w:val="0"/>
          <w:sz w:val="20"/>
        </w:rPr>
      </w:pPr>
      <w:r w:rsidRPr="008A3670">
        <w:rPr>
          <w:rFonts w:ascii="標楷體" w:eastAsia="標楷體" w:hAnsi="標楷體"/>
          <w:kern w:val="0"/>
          <w:sz w:val="20"/>
        </w:rPr>
        <w:t>（原名稱：國家教育研究院研究人員升等試辦要點）</w:t>
      </w:r>
    </w:p>
    <w:p w14:paraId="24FC57BE" w14:textId="77777777" w:rsidR="00133ADC" w:rsidRPr="008A3670" w:rsidRDefault="00133ADC" w:rsidP="007A768B">
      <w:pPr>
        <w:wordWrap w:val="0"/>
        <w:spacing w:line="300" w:lineRule="exact"/>
        <w:jc w:val="right"/>
        <w:rPr>
          <w:rFonts w:ascii="標楷體" w:eastAsia="標楷體" w:hAnsi="標楷體"/>
          <w:kern w:val="0"/>
          <w:sz w:val="20"/>
        </w:rPr>
      </w:pPr>
      <w:smartTag w:uri="urn:schemas-microsoft-com:office:smarttags" w:element="chsdate">
        <w:smartTagPr>
          <w:attr w:name="Year" w:val="2016"/>
          <w:attr w:name="Month" w:val="12"/>
          <w:attr w:name="Day" w:val="21"/>
          <w:attr w:name="IsLunarDate" w:val="False"/>
          <w:attr w:name="IsROCDate" w:val="True"/>
        </w:smartTagPr>
        <w:r w:rsidRPr="008A3670">
          <w:rPr>
            <w:rFonts w:ascii="標楷體" w:eastAsia="標楷體" w:hAnsi="標楷體"/>
            <w:kern w:val="0"/>
            <w:sz w:val="20"/>
          </w:rPr>
          <w:t>中華民國105年12月21日</w:t>
        </w:r>
      </w:smartTag>
      <w:r w:rsidRPr="008A3670">
        <w:rPr>
          <w:rFonts w:ascii="標楷體" w:eastAsia="標楷體" w:hAnsi="標楷體"/>
          <w:kern w:val="0"/>
          <w:sz w:val="20"/>
        </w:rPr>
        <w:t>教研秘字第1051801351號函修正</w:t>
      </w:r>
    </w:p>
    <w:p w14:paraId="7FBED3C9" w14:textId="77777777" w:rsidR="00133ADC" w:rsidRPr="008A3670" w:rsidRDefault="00133ADC" w:rsidP="00D949FA">
      <w:pPr>
        <w:spacing w:line="300" w:lineRule="exact"/>
        <w:jc w:val="right"/>
        <w:rPr>
          <w:rFonts w:ascii="標楷體" w:eastAsia="標楷體" w:hAnsi="標楷體"/>
          <w:kern w:val="0"/>
          <w:sz w:val="20"/>
        </w:rPr>
      </w:pPr>
      <w:smartTag w:uri="urn:schemas-microsoft-com:office:smarttags" w:element="chsdate">
        <w:smartTagPr>
          <w:attr w:name="Year" w:val="2017"/>
          <w:attr w:name="Month" w:val="3"/>
          <w:attr w:name="Day" w:val="29"/>
          <w:attr w:name="IsLunarDate" w:val="False"/>
          <w:attr w:name="IsROCDate" w:val="True"/>
        </w:smartTagPr>
        <w:r w:rsidRPr="008A3670">
          <w:rPr>
            <w:rFonts w:ascii="標楷體" w:eastAsia="標楷體" w:hAnsi="標楷體"/>
            <w:kern w:val="0"/>
            <w:sz w:val="20"/>
          </w:rPr>
          <w:t>中華民國106年3月29日</w:t>
        </w:r>
      </w:smartTag>
      <w:r w:rsidRPr="008A3670">
        <w:rPr>
          <w:rFonts w:ascii="標楷體" w:eastAsia="標楷體" w:hAnsi="標楷體"/>
          <w:kern w:val="0"/>
          <w:sz w:val="20"/>
        </w:rPr>
        <w:t>教研秘字第1061800210號函修正第八點、第九點、第十點及新增附表二</w:t>
      </w:r>
    </w:p>
    <w:p w14:paraId="56CFB5F6" w14:textId="77777777" w:rsidR="00133ADC" w:rsidRPr="008A3670" w:rsidRDefault="00133ADC" w:rsidP="00D949FA">
      <w:pPr>
        <w:spacing w:line="300" w:lineRule="exact"/>
        <w:jc w:val="right"/>
        <w:rPr>
          <w:rFonts w:ascii="標楷體" w:eastAsia="標楷體" w:hAnsi="標楷體"/>
          <w:kern w:val="0"/>
          <w:sz w:val="20"/>
        </w:rPr>
      </w:pPr>
      <w:smartTag w:uri="urn:schemas-microsoft-com:office:smarttags" w:element="chsdate">
        <w:smartTagPr>
          <w:attr w:name="Year" w:val="2017"/>
          <w:attr w:name="Month" w:val="6"/>
          <w:attr w:name="Day" w:val="21"/>
          <w:attr w:name="IsLunarDate" w:val="False"/>
          <w:attr w:name="IsROCDate" w:val="True"/>
        </w:smartTagPr>
        <w:r w:rsidRPr="008A3670">
          <w:rPr>
            <w:rFonts w:ascii="標楷體" w:eastAsia="標楷體" w:hAnsi="標楷體"/>
            <w:kern w:val="0"/>
            <w:sz w:val="20"/>
          </w:rPr>
          <w:t>中華民國106年6月21日</w:t>
        </w:r>
      </w:smartTag>
      <w:r w:rsidRPr="008A3670">
        <w:rPr>
          <w:rFonts w:ascii="標楷體" w:eastAsia="標楷體" w:hAnsi="標楷體"/>
          <w:kern w:val="0"/>
          <w:sz w:val="20"/>
        </w:rPr>
        <w:t>教研秘字第1061800475號函修正附表一</w:t>
      </w:r>
    </w:p>
    <w:p w14:paraId="79848697" w14:textId="77777777" w:rsidR="00133ADC" w:rsidRPr="008A3670" w:rsidRDefault="00133ADC" w:rsidP="00D949FA">
      <w:pPr>
        <w:spacing w:line="300" w:lineRule="exact"/>
        <w:jc w:val="right"/>
        <w:rPr>
          <w:rFonts w:ascii="標楷體" w:eastAsia="標楷體" w:hAnsi="標楷體"/>
          <w:kern w:val="0"/>
          <w:sz w:val="20"/>
        </w:rPr>
      </w:pPr>
      <w:smartTag w:uri="urn:schemas-microsoft-com:office:smarttags" w:element="chsdate">
        <w:smartTagPr>
          <w:attr w:name="Year" w:val="2018"/>
          <w:attr w:name="Month" w:val="8"/>
          <w:attr w:name="Day" w:val="13"/>
          <w:attr w:name="IsLunarDate" w:val="False"/>
          <w:attr w:name="IsROCDate" w:val="True"/>
        </w:smartTagPr>
        <w:r w:rsidRPr="008A3670">
          <w:rPr>
            <w:rFonts w:ascii="標楷體" w:eastAsia="標楷體" w:hAnsi="標楷體"/>
            <w:kern w:val="0"/>
            <w:sz w:val="20"/>
          </w:rPr>
          <w:t>中華民國107年8月13日</w:t>
        </w:r>
      </w:smartTag>
      <w:r w:rsidRPr="008A3670">
        <w:rPr>
          <w:rFonts w:ascii="標楷體" w:eastAsia="標楷體" w:hAnsi="標楷體"/>
          <w:kern w:val="0"/>
          <w:sz w:val="20"/>
        </w:rPr>
        <w:t>教研秘字第1071800600號函修正及修正附表一、二、五、六、七、八</w:t>
      </w:r>
    </w:p>
    <w:p w14:paraId="6C2C4218" w14:textId="77777777" w:rsidR="00133ADC" w:rsidRPr="008A3670" w:rsidRDefault="00133ADC" w:rsidP="00D949FA">
      <w:pPr>
        <w:spacing w:line="300" w:lineRule="exact"/>
        <w:jc w:val="right"/>
        <w:rPr>
          <w:rFonts w:ascii="標楷體" w:eastAsia="標楷體" w:hAnsi="標楷體"/>
          <w:kern w:val="0"/>
          <w:sz w:val="20"/>
        </w:rPr>
      </w:pPr>
      <w:smartTag w:uri="urn:schemas-microsoft-com:office:smarttags" w:element="chsdate">
        <w:smartTagPr>
          <w:attr w:name="Year" w:val="2019"/>
          <w:attr w:name="Month" w:val="10"/>
          <w:attr w:name="Day" w:val="2"/>
          <w:attr w:name="IsLunarDate" w:val="False"/>
          <w:attr w:name="IsROCDate" w:val="True"/>
        </w:smartTagPr>
        <w:r w:rsidRPr="008A3670">
          <w:rPr>
            <w:rFonts w:ascii="標楷體" w:eastAsia="標楷體" w:hAnsi="標楷體"/>
            <w:kern w:val="0"/>
            <w:sz w:val="20"/>
          </w:rPr>
          <w:t>中華民國108年10月2日</w:t>
        </w:r>
      </w:smartTag>
      <w:r w:rsidRPr="008A3670">
        <w:rPr>
          <w:rFonts w:ascii="標楷體" w:eastAsia="標楷體" w:hAnsi="標楷體"/>
          <w:kern w:val="0"/>
          <w:sz w:val="20"/>
        </w:rPr>
        <w:t>教研秘字第1081800708號函修正及刪除附表二、附表六，並自110年9月之升等申請案開始適用</w:t>
      </w:r>
    </w:p>
    <w:p w14:paraId="78F07AA4" w14:textId="77777777" w:rsidR="00133ADC" w:rsidRPr="008A3670" w:rsidRDefault="00133ADC" w:rsidP="00D949FA">
      <w:pPr>
        <w:spacing w:line="300" w:lineRule="exact"/>
        <w:jc w:val="right"/>
        <w:rPr>
          <w:rFonts w:ascii="標楷體" w:eastAsia="標楷體" w:hAnsi="標楷體"/>
          <w:kern w:val="0"/>
          <w:sz w:val="20"/>
        </w:rPr>
      </w:pPr>
      <w:smartTag w:uri="urn:schemas-microsoft-com:office:smarttags" w:element="chsdate">
        <w:smartTagPr>
          <w:attr w:name="Year" w:val="2020"/>
          <w:attr w:name="Month" w:val="1"/>
          <w:attr w:name="Day" w:val="13"/>
          <w:attr w:name="IsLunarDate" w:val="False"/>
          <w:attr w:name="IsROCDate" w:val="True"/>
        </w:smartTagPr>
        <w:r w:rsidRPr="008A3670">
          <w:rPr>
            <w:rFonts w:ascii="標楷體" w:eastAsia="標楷體" w:hAnsi="標楷體"/>
            <w:kern w:val="0"/>
            <w:sz w:val="20"/>
          </w:rPr>
          <w:t>中華民國109年1月13日</w:t>
        </w:r>
      </w:smartTag>
      <w:r w:rsidRPr="008A3670">
        <w:rPr>
          <w:rFonts w:ascii="標楷體" w:eastAsia="標楷體" w:hAnsi="標楷體"/>
          <w:kern w:val="0"/>
          <w:sz w:val="20"/>
        </w:rPr>
        <w:t>教研秘字第1091800034號函修正第十四點</w:t>
      </w:r>
    </w:p>
    <w:p w14:paraId="3C9DE362" w14:textId="77777777" w:rsidR="00133ADC" w:rsidRPr="008A3670" w:rsidRDefault="00133ADC" w:rsidP="0005191B">
      <w:pPr>
        <w:spacing w:line="300" w:lineRule="exact"/>
        <w:jc w:val="right"/>
        <w:rPr>
          <w:rFonts w:ascii="標楷體" w:eastAsia="標楷體" w:hAnsi="標楷體"/>
          <w:kern w:val="0"/>
          <w:sz w:val="20"/>
        </w:rPr>
      </w:pPr>
      <w:r w:rsidRPr="008A3670">
        <w:rPr>
          <w:rFonts w:ascii="標楷體" w:eastAsia="標楷體" w:hAnsi="標楷體"/>
          <w:kern w:val="0"/>
          <w:sz w:val="20"/>
        </w:rPr>
        <w:t>中華民國</w:t>
      </w:r>
      <w:r w:rsidR="006661C6" w:rsidRPr="008A3670">
        <w:rPr>
          <w:rFonts w:ascii="標楷體" w:eastAsia="標楷體" w:hAnsi="標楷體"/>
          <w:kern w:val="0"/>
          <w:sz w:val="20"/>
        </w:rPr>
        <w:t>111</w:t>
      </w:r>
      <w:r w:rsidRPr="008A3670">
        <w:rPr>
          <w:rFonts w:ascii="標楷體" w:eastAsia="標楷體" w:hAnsi="標楷體"/>
          <w:kern w:val="0"/>
          <w:sz w:val="20"/>
        </w:rPr>
        <w:t>年</w:t>
      </w:r>
      <w:r w:rsidR="006661C6" w:rsidRPr="008A3670">
        <w:rPr>
          <w:rFonts w:ascii="標楷體" w:eastAsia="標楷體" w:hAnsi="標楷體"/>
          <w:kern w:val="0"/>
          <w:sz w:val="20"/>
        </w:rPr>
        <w:t>1</w:t>
      </w:r>
      <w:r w:rsidRPr="008A3670">
        <w:rPr>
          <w:rFonts w:ascii="標楷體" w:eastAsia="標楷體" w:hAnsi="標楷體"/>
          <w:kern w:val="0"/>
          <w:sz w:val="20"/>
        </w:rPr>
        <w:t>月</w:t>
      </w:r>
      <w:r w:rsidR="00320C47" w:rsidRPr="008A3670">
        <w:rPr>
          <w:rFonts w:ascii="標楷體" w:eastAsia="標楷體" w:hAnsi="標楷體" w:hint="eastAsia"/>
          <w:kern w:val="0"/>
          <w:sz w:val="20"/>
        </w:rPr>
        <w:t>19</w:t>
      </w:r>
      <w:r w:rsidRPr="008A3670">
        <w:rPr>
          <w:rFonts w:ascii="標楷體" w:eastAsia="標楷體" w:hAnsi="標楷體"/>
          <w:kern w:val="0"/>
          <w:sz w:val="20"/>
        </w:rPr>
        <w:t>日教研秘字第</w:t>
      </w:r>
      <w:r w:rsidR="00611542" w:rsidRPr="008A3670">
        <w:rPr>
          <w:rFonts w:ascii="標楷體" w:eastAsia="標楷體" w:hAnsi="標楷體"/>
          <w:kern w:val="0"/>
          <w:sz w:val="20"/>
        </w:rPr>
        <w:t>11</w:t>
      </w:r>
      <w:r w:rsidR="00320C47" w:rsidRPr="008A3670">
        <w:rPr>
          <w:rFonts w:ascii="標楷體" w:eastAsia="標楷體" w:hAnsi="標楷體" w:hint="eastAsia"/>
          <w:kern w:val="0"/>
          <w:sz w:val="20"/>
        </w:rPr>
        <w:t>1</w:t>
      </w:r>
      <w:r w:rsidR="00611542" w:rsidRPr="008A3670">
        <w:rPr>
          <w:rFonts w:ascii="標楷體" w:eastAsia="標楷體" w:hAnsi="標楷體"/>
          <w:kern w:val="0"/>
          <w:sz w:val="20"/>
        </w:rPr>
        <w:t>1800046</w:t>
      </w:r>
      <w:r w:rsidRPr="008A3670">
        <w:rPr>
          <w:rFonts w:ascii="標楷體" w:eastAsia="標楷體" w:hAnsi="標楷體"/>
          <w:kern w:val="0"/>
          <w:sz w:val="20"/>
        </w:rPr>
        <w:t>號函修正</w:t>
      </w:r>
      <w:r w:rsidR="00C35C46" w:rsidRPr="008A3670">
        <w:rPr>
          <w:rFonts w:ascii="標楷體" w:eastAsia="標楷體" w:hAnsi="標楷體"/>
          <w:kern w:val="0"/>
          <w:sz w:val="20"/>
        </w:rPr>
        <w:t>部分規定</w:t>
      </w:r>
    </w:p>
    <w:p w14:paraId="1028FF8B" w14:textId="642880D4" w:rsidR="0005191B" w:rsidRPr="008A3670" w:rsidRDefault="0005191B" w:rsidP="0005191B">
      <w:pPr>
        <w:spacing w:line="300" w:lineRule="exact"/>
        <w:jc w:val="right"/>
        <w:rPr>
          <w:rFonts w:ascii="標楷體" w:eastAsia="標楷體" w:hAnsi="標楷體"/>
          <w:kern w:val="0"/>
          <w:sz w:val="20"/>
        </w:rPr>
      </w:pPr>
      <w:r w:rsidRPr="008A3670">
        <w:rPr>
          <w:rFonts w:ascii="標楷體" w:eastAsia="標楷體" w:hAnsi="標楷體"/>
          <w:kern w:val="0"/>
          <w:sz w:val="20"/>
        </w:rPr>
        <w:t>中華民國111年</w:t>
      </w:r>
      <w:r w:rsidRPr="008A3670">
        <w:rPr>
          <w:rFonts w:ascii="標楷體" w:eastAsia="標楷體" w:hAnsi="標楷體" w:hint="eastAsia"/>
          <w:kern w:val="0"/>
          <w:sz w:val="20"/>
        </w:rPr>
        <w:t>7</w:t>
      </w:r>
      <w:r w:rsidRPr="008A3670">
        <w:rPr>
          <w:rFonts w:ascii="標楷體" w:eastAsia="標楷體" w:hAnsi="標楷體"/>
          <w:kern w:val="0"/>
          <w:sz w:val="20"/>
        </w:rPr>
        <w:t>月</w:t>
      </w:r>
      <w:r w:rsidR="00A11444" w:rsidRPr="008A3670">
        <w:rPr>
          <w:rFonts w:ascii="標楷體" w:eastAsia="標楷體" w:hAnsi="標楷體"/>
          <w:kern w:val="0"/>
          <w:sz w:val="20"/>
        </w:rPr>
        <w:t>25</w:t>
      </w:r>
      <w:r w:rsidRPr="008A3670">
        <w:rPr>
          <w:rFonts w:ascii="標楷體" w:eastAsia="標楷體" w:hAnsi="標楷體"/>
          <w:kern w:val="0"/>
          <w:sz w:val="20"/>
        </w:rPr>
        <w:t>日教研秘字第</w:t>
      </w:r>
      <w:r w:rsidR="00A11444" w:rsidRPr="008A3670">
        <w:rPr>
          <w:rFonts w:ascii="標楷體" w:eastAsia="標楷體" w:hAnsi="標楷體" w:hint="eastAsia"/>
          <w:kern w:val="0"/>
          <w:sz w:val="20"/>
        </w:rPr>
        <w:t>1111800673</w:t>
      </w:r>
      <w:r w:rsidRPr="008A3670">
        <w:rPr>
          <w:rFonts w:ascii="標楷體" w:eastAsia="標楷體" w:hAnsi="標楷體"/>
          <w:kern w:val="0"/>
          <w:sz w:val="20"/>
        </w:rPr>
        <w:t>號函修正部分規定</w:t>
      </w:r>
    </w:p>
    <w:p w14:paraId="0FE04247" w14:textId="76220E13" w:rsidR="0005191B" w:rsidRPr="008A3670" w:rsidRDefault="0084491F" w:rsidP="007F1069">
      <w:pPr>
        <w:spacing w:afterLines="50" w:after="180" w:line="300" w:lineRule="exact"/>
        <w:ind w:leftChars="-59" w:right="-2" w:hangingChars="71" w:hanging="142"/>
        <w:jc w:val="right"/>
        <w:rPr>
          <w:rFonts w:ascii="標楷體" w:eastAsia="標楷體" w:hAnsi="標楷體"/>
          <w:kern w:val="0"/>
          <w:sz w:val="20"/>
        </w:rPr>
      </w:pPr>
      <w:r w:rsidRPr="008A3670">
        <w:rPr>
          <w:rFonts w:ascii="標楷體" w:eastAsia="標楷體" w:hAnsi="標楷體"/>
          <w:kern w:val="0"/>
          <w:sz w:val="20"/>
        </w:rPr>
        <w:t>中華民國</w:t>
      </w:r>
      <w:r w:rsidR="00AD511E" w:rsidRPr="008A3670">
        <w:rPr>
          <w:rFonts w:ascii="標楷體" w:eastAsia="標楷體" w:hAnsi="標楷體" w:hint="eastAsia"/>
          <w:kern w:val="0"/>
          <w:sz w:val="20"/>
        </w:rPr>
        <w:t>114</w:t>
      </w:r>
      <w:r w:rsidRPr="008A3670">
        <w:rPr>
          <w:rFonts w:ascii="標楷體" w:eastAsia="標楷體" w:hAnsi="標楷體"/>
          <w:kern w:val="0"/>
          <w:sz w:val="20"/>
        </w:rPr>
        <w:t>年</w:t>
      </w:r>
      <w:r w:rsidR="00AD511E" w:rsidRPr="008A3670">
        <w:rPr>
          <w:rFonts w:ascii="標楷體" w:eastAsia="標楷體" w:hAnsi="標楷體" w:hint="eastAsia"/>
          <w:kern w:val="0"/>
          <w:sz w:val="20"/>
        </w:rPr>
        <w:t>3</w:t>
      </w:r>
      <w:r w:rsidRPr="008A3670">
        <w:rPr>
          <w:rFonts w:ascii="標楷體" w:eastAsia="標楷體" w:hAnsi="標楷體"/>
          <w:kern w:val="0"/>
          <w:sz w:val="20"/>
        </w:rPr>
        <w:t>月</w:t>
      </w:r>
      <w:r w:rsidR="00AD511E" w:rsidRPr="008A3670">
        <w:rPr>
          <w:rFonts w:ascii="標楷體" w:eastAsia="標楷體" w:hAnsi="標楷體" w:hint="eastAsia"/>
          <w:kern w:val="0"/>
          <w:sz w:val="20"/>
        </w:rPr>
        <w:t>14</w:t>
      </w:r>
      <w:r w:rsidRPr="008A3670">
        <w:rPr>
          <w:rFonts w:ascii="標楷體" w:eastAsia="標楷體" w:hAnsi="標楷體"/>
          <w:kern w:val="0"/>
          <w:sz w:val="20"/>
        </w:rPr>
        <w:t>日教研秘字第</w:t>
      </w:r>
      <w:r w:rsidR="00AD511E" w:rsidRPr="008A3670">
        <w:rPr>
          <w:rFonts w:ascii="標楷體" w:eastAsia="標楷體" w:hAnsi="標楷體" w:hint="eastAsia"/>
          <w:kern w:val="0"/>
          <w:sz w:val="20"/>
        </w:rPr>
        <w:t>1141800313</w:t>
      </w:r>
      <w:r w:rsidRPr="008A3670">
        <w:rPr>
          <w:rFonts w:ascii="標楷體" w:eastAsia="標楷體" w:hAnsi="標楷體"/>
          <w:kern w:val="0"/>
          <w:sz w:val="20"/>
        </w:rPr>
        <w:t>號函修正</w:t>
      </w:r>
    </w:p>
    <w:p w14:paraId="295B5BE9" w14:textId="77777777" w:rsidR="00133ADC" w:rsidRPr="008A3670" w:rsidRDefault="00133ADC" w:rsidP="004C643D">
      <w:pPr>
        <w:pStyle w:val="a3"/>
        <w:numPr>
          <w:ilvl w:val="0"/>
          <w:numId w:val="1"/>
        </w:numPr>
        <w:spacing w:line="460" w:lineRule="exact"/>
        <w:ind w:leftChars="0" w:left="567" w:hanging="567"/>
        <w:jc w:val="both"/>
        <w:rPr>
          <w:rFonts w:ascii="標楷體" w:eastAsia="標楷體" w:hAnsi="標楷體"/>
          <w:sz w:val="28"/>
          <w:szCs w:val="28"/>
        </w:rPr>
      </w:pPr>
      <w:r w:rsidRPr="008A3670">
        <w:rPr>
          <w:rFonts w:ascii="標楷體" w:eastAsia="標楷體" w:hAnsi="標楷體"/>
          <w:sz w:val="28"/>
          <w:szCs w:val="28"/>
        </w:rPr>
        <w:t>國家教育研究院（以下簡稱本院）為提升研究水準，保障研究人員工作權益，特訂定國家教育研究院研究人員升等作業要點（以下簡稱本要點）。本院研究人員之升等，除依教育人員任用條例、專科以上學校教師資格審定辦法及本院研究人員評審會運作要點等相關規定外，悉依本要點辦理。</w:t>
      </w:r>
    </w:p>
    <w:p w14:paraId="30E1C360" w14:textId="77777777" w:rsidR="00133ADC" w:rsidRPr="008A3670" w:rsidRDefault="00133ADC" w:rsidP="004C643D">
      <w:pPr>
        <w:pStyle w:val="a3"/>
        <w:numPr>
          <w:ilvl w:val="0"/>
          <w:numId w:val="1"/>
        </w:numPr>
        <w:spacing w:line="460" w:lineRule="exact"/>
        <w:ind w:leftChars="0" w:left="567" w:hanging="567"/>
        <w:jc w:val="both"/>
        <w:rPr>
          <w:rFonts w:ascii="標楷體" w:eastAsia="標楷體" w:hAnsi="標楷體"/>
          <w:sz w:val="28"/>
          <w:szCs w:val="28"/>
        </w:rPr>
      </w:pPr>
      <w:r w:rsidRPr="008A3670">
        <w:rPr>
          <w:rFonts w:ascii="標楷體" w:eastAsia="標楷體" w:hAnsi="標楷體"/>
          <w:sz w:val="28"/>
          <w:szCs w:val="28"/>
        </w:rPr>
        <w:t>本要點所稱之研究人員，係指本院編制表所列職稱為研究員、副研究員、助理研究員、研究助理等人員。</w:t>
      </w:r>
    </w:p>
    <w:p w14:paraId="60110986" w14:textId="77777777" w:rsidR="00133ADC" w:rsidRPr="008A3670" w:rsidRDefault="00133ADC" w:rsidP="004C643D">
      <w:pPr>
        <w:pStyle w:val="a3"/>
        <w:numPr>
          <w:ilvl w:val="0"/>
          <w:numId w:val="1"/>
        </w:numPr>
        <w:spacing w:line="460" w:lineRule="exact"/>
        <w:ind w:leftChars="0" w:left="567" w:hanging="567"/>
        <w:jc w:val="both"/>
        <w:rPr>
          <w:rFonts w:ascii="標楷體" w:eastAsia="標楷體" w:hAnsi="標楷體"/>
          <w:sz w:val="28"/>
          <w:szCs w:val="28"/>
        </w:rPr>
      </w:pPr>
      <w:r w:rsidRPr="008A3670">
        <w:rPr>
          <w:rFonts w:ascii="標楷體" w:eastAsia="標楷體" w:hAnsi="標楷體"/>
          <w:sz w:val="28"/>
          <w:szCs w:val="28"/>
        </w:rPr>
        <w:t>研究人員升等案件由中心研究人員評審會（以下簡稱中心研評會）及本院研究人員評審會（以下簡稱院研評會）審議。</w:t>
      </w:r>
    </w:p>
    <w:p w14:paraId="08A736BF" w14:textId="77777777" w:rsidR="00133ADC" w:rsidRPr="008A3670" w:rsidRDefault="00133ADC" w:rsidP="004C643D">
      <w:pPr>
        <w:pStyle w:val="a3"/>
        <w:numPr>
          <w:ilvl w:val="0"/>
          <w:numId w:val="1"/>
        </w:numPr>
        <w:spacing w:line="460" w:lineRule="exact"/>
        <w:ind w:leftChars="0" w:left="567" w:hanging="567"/>
        <w:jc w:val="both"/>
        <w:rPr>
          <w:rFonts w:ascii="標楷體" w:eastAsia="標楷體" w:hAnsi="標楷體"/>
          <w:sz w:val="28"/>
          <w:szCs w:val="28"/>
        </w:rPr>
      </w:pPr>
      <w:r w:rsidRPr="008A3670">
        <w:rPr>
          <w:rFonts w:ascii="標楷體" w:eastAsia="標楷體" w:hAnsi="標楷體"/>
          <w:sz w:val="28"/>
          <w:szCs w:val="28"/>
        </w:rPr>
        <w:t xml:space="preserve">本院研究助理升等為助理研究員者，應通過最近一次研究人員評鑑，且具下列各款條件之一： </w:t>
      </w:r>
    </w:p>
    <w:p w14:paraId="11EBE16E" w14:textId="710B4CB7" w:rsidR="00133ADC" w:rsidRPr="008A3670" w:rsidRDefault="00133ADC" w:rsidP="00512871">
      <w:pPr>
        <w:pStyle w:val="a3"/>
        <w:numPr>
          <w:ilvl w:val="0"/>
          <w:numId w:val="2"/>
        </w:numPr>
        <w:spacing w:line="460" w:lineRule="exact"/>
        <w:ind w:leftChars="225" w:left="1100" w:hangingChars="200" w:hanging="560"/>
        <w:jc w:val="both"/>
        <w:rPr>
          <w:rFonts w:ascii="標楷體" w:eastAsia="標楷體" w:hAnsi="標楷體"/>
          <w:sz w:val="28"/>
          <w:szCs w:val="28"/>
        </w:rPr>
      </w:pPr>
      <w:r w:rsidRPr="008A3670">
        <w:rPr>
          <w:rFonts w:ascii="標楷體" w:eastAsia="標楷體" w:hAnsi="標楷體"/>
          <w:sz w:val="28"/>
          <w:szCs w:val="28"/>
        </w:rPr>
        <w:t>曾任研究助理或相當研究助理等級人員三年以上且在本院服務滿一年，研究與服務成績優良，並有著作者。但八十六年三月二十一日以前進用者，其曾任研究助理或相當等級人員年資須四年以上。</w:t>
      </w:r>
    </w:p>
    <w:p w14:paraId="2133FA9A" w14:textId="69F317EB" w:rsidR="00133ADC" w:rsidRPr="008A3670" w:rsidRDefault="00133ADC" w:rsidP="00512871">
      <w:pPr>
        <w:pStyle w:val="a3"/>
        <w:numPr>
          <w:ilvl w:val="0"/>
          <w:numId w:val="2"/>
        </w:numPr>
        <w:spacing w:line="460" w:lineRule="exact"/>
        <w:ind w:leftChars="225" w:left="1100" w:hangingChars="200" w:hanging="560"/>
        <w:jc w:val="both"/>
        <w:rPr>
          <w:rFonts w:ascii="標楷體" w:eastAsia="標楷體" w:hAnsi="標楷體"/>
          <w:sz w:val="28"/>
          <w:szCs w:val="28"/>
        </w:rPr>
      </w:pPr>
      <w:r w:rsidRPr="008A3670">
        <w:rPr>
          <w:rFonts w:ascii="標楷體" w:eastAsia="標楷體" w:hAnsi="標楷體"/>
          <w:sz w:val="28"/>
          <w:szCs w:val="28"/>
        </w:rPr>
        <w:t>於本院服務滿一年，研究與服務成績優良，並取得博士學位，且有著作者。但八十六年三月二十一日以前進用者，僅須取得碩士學位。</w:t>
      </w:r>
    </w:p>
    <w:p w14:paraId="62219DEA" w14:textId="436C0F41" w:rsidR="00133ADC" w:rsidRPr="008A3670" w:rsidRDefault="00133ADC" w:rsidP="00512871">
      <w:pPr>
        <w:pStyle w:val="a3"/>
        <w:numPr>
          <w:ilvl w:val="0"/>
          <w:numId w:val="2"/>
        </w:numPr>
        <w:spacing w:line="460" w:lineRule="exact"/>
        <w:ind w:leftChars="225" w:left="1100" w:hangingChars="200" w:hanging="560"/>
        <w:jc w:val="both"/>
        <w:rPr>
          <w:rFonts w:ascii="標楷體" w:eastAsia="標楷體" w:hAnsi="標楷體"/>
          <w:sz w:val="28"/>
          <w:szCs w:val="28"/>
        </w:rPr>
      </w:pPr>
      <w:r w:rsidRPr="008A3670">
        <w:rPr>
          <w:rFonts w:ascii="標楷體" w:eastAsia="標楷體" w:hAnsi="標楷體"/>
          <w:sz w:val="28"/>
          <w:szCs w:val="28"/>
        </w:rPr>
        <w:t>於本院服務滿一年，並具有碩士學位或其同等學歷證書，曾從事與所習學科有關之研究工作、專門職業或職務四年以上，研究與</w:t>
      </w:r>
      <w:r w:rsidRPr="008A3670">
        <w:rPr>
          <w:rFonts w:ascii="標楷體" w:eastAsia="標楷體" w:hAnsi="標楷體"/>
          <w:sz w:val="28"/>
          <w:szCs w:val="28"/>
        </w:rPr>
        <w:lastRenderedPageBreak/>
        <w:t>服務成績優良，並有著作者。</w:t>
      </w:r>
    </w:p>
    <w:p w14:paraId="3EB40E26" w14:textId="77777777" w:rsidR="00133ADC" w:rsidRPr="008A3670" w:rsidRDefault="00133ADC" w:rsidP="004C643D">
      <w:pPr>
        <w:pStyle w:val="a3"/>
        <w:numPr>
          <w:ilvl w:val="0"/>
          <w:numId w:val="1"/>
        </w:numPr>
        <w:spacing w:line="460" w:lineRule="exact"/>
        <w:ind w:leftChars="0" w:left="567" w:hanging="567"/>
        <w:jc w:val="both"/>
        <w:rPr>
          <w:rFonts w:ascii="標楷體" w:eastAsia="標楷體" w:hAnsi="標楷體"/>
          <w:sz w:val="28"/>
          <w:szCs w:val="28"/>
        </w:rPr>
      </w:pPr>
      <w:r w:rsidRPr="008A3670">
        <w:rPr>
          <w:rFonts w:ascii="標楷體" w:eastAsia="標楷體" w:hAnsi="標楷體"/>
          <w:sz w:val="28"/>
          <w:szCs w:val="28"/>
        </w:rPr>
        <w:t>本院助理研究員升等為副研究員者，應通過最近一次研究人員評鑑，且具下列各款條件之一：</w:t>
      </w:r>
    </w:p>
    <w:p w14:paraId="1C8F901D" w14:textId="36CCDD1D" w:rsidR="00133ADC" w:rsidRPr="008A3670" w:rsidRDefault="00133ADC" w:rsidP="00512871">
      <w:pPr>
        <w:pStyle w:val="a3"/>
        <w:numPr>
          <w:ilvl w:val="0"/>
          <w:numId w:val="4"/>
        </w:numPr>
        <w:spacing w:line="460" w:lineRule="exact"/>
        <w:ind w:leftChars="225" w:left="1100" w:hangingChars="200" w:hanging="560"/>
        <w:jc w:val="both"/>
        <w:rPr>
          <w:rFonts w:ascii="標楷體" w:eastAsia="標楷體" w:hAnsi="標楷體"/>
          <w:sz w:val="28"/>
          <w:szCs w:val="28"/>
        </w:rPr>
      </w:pPr>
      <w:r w:rsidRPr="008A3670">
        <w:rPr>
          <w:rFonts w:ascii="標楷體" w:eastAsia="標楷體" w:hAnsi="標楷體"/>
          <w:sz w:val="28"/>
          <w:szCs w:val="28"/>
        </w:rPr>
        <w:t>曾任助理研究員或相當助理研究員等級人員三年以上且在本院服務滿一年，研究與服務成績優良，並有著作者。</w:t>
      </w:r>
    </w:p>
    <w:p w14:paraId="4A9866E0" w14:textId="23BDE699" w:rsidR="00133ADC" w:rsidRPr="008A3670" w:rsidRDefault="00133ADC" w:rsidP="00512871">
      <w:pPr>
        <w:pStyle w:val="a3"/>
        <w:numPr>
          <w:ilvl w:val="0"/>
          <w:numId w:val="4"/>
        </w:numPr>
        <w:spacing w:line="460" w:lineRule="exact"/>
        <w:ind w:leftChars="225" w:left="1100" w:hangingChars="200" w:hanging="560"/>
        <w:jc w:val="both"/>
        <w:rPr>
          <w:rFonts w:ascii="標楷體" w:eastAsia="標楷體" w:hAnsi="標楷體"/>
          <w:sz w:val="28"/>
          <w:szCs w:val="28"/>
        </w:rPr>
      </w:pPr>
      <w:r w:rsidRPr="008A3670">
        <w:rPr>
          <w:rFonts w:ascii="標楷體" w:eastAsia="標楷體" w:hAnsi="標楷體"/>
          <w:sz w:val="28"/>
          <w:szCs w:val="28"/>
        </w:rPr>
        <w:t>於本院服務滿一年，研究與服務成績優良，並取得博士學位，且有著作者。但僅適用八十六年三月二十一日以前進用者。</w:t>
      </w:r>
    </w:p>
    <w:p w14:paraId="53AF7E02" w14:textId="1E639D66" w:rsidR="00133ADC" w:rsidRPr="008A3670" w:rsidRDefault="00133ADC" w:rsidP="00512871">
      <w:pPr>
        <w:pStyle w:val="a3"/>
        <w:numPr>
          <w:ilvl w:val="0"/>
          <w:numId w:val="4"/>
        </w:numPr>
        <w:spacing w:line="460" w:lineRule="exact"/>
        <w:ind w:leftChars="225" w:left="1100" w:hangingChars="200" w:hanging="560"/>
        <w:jc w:val="both"/>
        <w:rPr>
          <w:rFonts w:ascii="標楷體" w:eastAsia="標楷體" w:hAnsi="標楷體"/>
          <w:sz w:val="28"/>
          <w:szCs w:val="28"/>
        </w:rPr>
      </w:pPr>
      <w:r w:rsidRPr="008A3670">
        <w:rPr>
          <w:rFonts w:ascii="標楷體" w:eastAsia="標楷體" w:hAnsi="標楷體"/>
          <w:sz w:val="28"/>
          <w:szCs w:val="28"/>
        </w:rPr>
        <w:t>於本院服務滿一年，具有博士學位或其同等學歷證書，曾從事與所習學科有關之研究工作、專門職業或職務四年以上，並有著作者。</w:t>
      </w:r>
    </w:p>
    <w:p w14:paraId="0E81FC61" w14:textId="77777777" w:rsidR="00133ADC" w:rsidRPr="008A3670" w:rsidRDefault="00133ADC" w:rsidP="004C643D">
      <w:pPr>
        <w:pStyle w:val="a3"/>
        <w:numPr>
          <w:ilvl w:val="0"/>
          <w:numId w:val="1"/>
        </w:numPr>
        <w:spacing w:line="460" w:lineRule="exact"/>
        <w:ind w:leftChars="0" w:left="567" w:hanging="567"/>
        <w:jc w:val="both"/>
        <w:rPr>
          <w:rFonts w:ascii="標楷體" w:eastAsia="標楷體" w:hAnsi="標楷體"/>
          <w:sz w:val="28"/>
          <w:szCs w:val="28"/>
        </w:rPr>
      </w:pPr>
      <w:r w:rsidRPr="008A3670">
        <w:rPr>
          <w:rFonts w:ascii="標楷體" w:eastAsia="標楷體" w:hAnsi="標楷體"/>
          <w:sz w:val="28"/>
          <w:szCs w:val="28"/>
        </w:rPr>
        <w:t>本院副研究員升等為研究員，應通過最近一次研究人員評鑑，且具有下列各款條件之一：</w:t>
      </w:r>
    </w:p>
    <w:p w14:paraId="2BBBCD10" w14:textId="28232970" w:rsidR="00133ADC" w:rsidRPr="008A3670" w:rsidRDefault="00133ADC" w:rsidP="00512871">
      <w:pPr>
        <w:pStyle w:val="a3"/>
        <w:numPr>
          <w:ilvl w:val="0"/>
          <w:numId w:val="5"/>
        </w:numPr>
        <w:spacing w:line="460" w:lineRule="exact"/>
        <w:ind w:leftChars="225" w:left="1100" w:hangingChars="200" w:hanging="560"/>
        <w:jc w:val="both"/>
        <w:rPr>
          <w:rFonts w:ascii="標楷體" w:eastAsia="標楷體" w:hAnsi="標楷體"/>
          <w:sz w:val="28"/>
          <w:szCs w:val="28"/>
        </w:rPr>
      </w:pPr>
      <w:r w:rsidRPr="008A3670">
        <w:rPr>
          <w:rFonts w:ascii="標楷體" w:eastAsia="標楷體" w:hAnsi="標楷體"/>
          <w:sz w:val="28"/>
          <w:szCs w:val="28"/>
        </w:rPr>
        <w:t>曾任副研究員或相當副研究員等級人員三年以上且在本院服務滿一年，研究與服務成績優良，並有重要著作者。</w:t>
      </w:r>
    </w:p>
    <w:p w14:paraId="5EB69EA6" w14:textId="6A022106" w:rsidR="00133ADC" w:rsidRPr="008A3670" w:rsidRDefault="00133ADC" w:rsidP="00512871">
      <w:pPr>
        <w:pStyle w:val="a3"/>
        <w:numPr>
          <w:ilvl w:val="0"/>
          <w:numId w:val="5"/>
        </w:numPr>
        <w:spacing w:line="460" w:lineRule="exact"/>
        <w:ind w:leftChars="225" w:left="1100" w:hangingChars="200" w:hanging="560"/>
        <w:jc w:val="both"/>
        <w:rPr>
          <w:rFonts w:ascii="標楷體" w:eastAsia="標楷體" w:hAnsi="標楷體"/>
          <w:sz w:val="28"/>
          <w:szCs w:val="28"/>
        </w:rPr>
      </w:pPr>
      <w:r w:rsidRPr="008A3670">
        <w:rPr>
          <w:rFonts w:ascii="標楷體" w:eastAsia="標楷體" w:hAnsi="標楷體"/>
          <w:sz w:val="28"/>
          <w:szCs w:val="28"/>
        </w:rPr>
        <w:t>於本院服務滿一年，且具有博士學位或其同等學歷證書，曾從事與所習學科有關之研究工作、專門職業或職務八年以上，有創作或發明，在學術上有重要貢獻或重要著作者。</w:t>
      </w:r>
    </w:p>
    <w:p w14:paraId="1EF13D38" w14:textId="77777777" w:rsidR="00133ADC" w:rsidRPr="008A3670" w:rsidRDefault="00133ADC" w:rsidP="0035789E">
      <w:pPr>
        <w:pStyle w:val="a3"/>
        <w:numPr>
          <w:ilvl w:val="0"/>
          <w:numId w:val="1"/>
        </w:numPr>
        <w:spacing w:line="460" w:lineRule="exact"/>
        <w:ind w:leftChars="0" w:left="567" w:hanging="567"/>
        <w:jc w:val="both"/>
        <w:rPr>
          <w:rFonts w:ascii="標楷體" w:eastAsia="標楷體" w:hAnsi="標楷體"/>
          <w:sz w:val="28"/>
          <w:szCs w:val="28"/>
        </w:rPr>
      </w:pPr>
      <w:r w:rsidRPr="008A3670">
        <w:rPr>
          <w:rFonts w:ascii="標楷體" w:eastAsia="標楷體" w:hAnsi="標楷體"/>
          <w:sz w:val="28"/>
          <w:szCs w:val="28"/>
        </w:rPr>
        <w:t>本院研究人員申請升等之服務年資計算，以經歷證件所記載之起資年月推算至申請升等之月份為止。研究人員經核准全時進修或研究者，於申請升等時，其全時進修或研究期間年資，最多採計一年。惟核准留職停薪、借調院外服務期間之年資，則不予採計。</w:t>
      </w:r>
    </w:p>
    <w:p w14:paraId="27C64AF0" w14:textId="77777777" w:rsidR="00133ADC" w:rsidRPr="008A3670" w:rsidRDefault="00133ADC" w:rsidP="000F2B03">
      <w:pPr>
        <w:pStyle w:val="a3"/>
        <w:spacing w:line="460" w:lineRule="exact"/>
        <w:ind w:leftChars="0" w:firstLineChars="31" w:firstLine="87"/>
        <w:jc w:val="both"/>
        <w:rPr>
          <w:rFonts w:ascii="標楷體" w:eastAsia="標楷體" w:hAnsi="標楷體"/>
          <w:sz w:val="28"/>
          <w:szCs w:val="28"/>
        </w:rPr>
      </w:pPr>
      <w:r w:rsidRPr="008A3670">
        <w:rPr>
          <w:rFonts w:ascii="標楷體" w:eastAsia="標楷體" w:hAnsi="標楷體"/>
          <w:sz w:val="28"/>
          <w:szCs w:val="28"/>
        </w:rPr>
        <w:t>中心研評會及院研評會委員於討論其本人升等案件時，應自行迴避。</w:t>
      </w:r>
    </w:p>
    <w:p w14:paraId="7D359880" w14:textId="1BA6D1C1" w:rsidR="00037B09" w:rsidRPr="008A3670" w:rsidRDefault="00037B09" w:rsidP="00216677">
      <w:pPr>
        <w:spacing w:line="460" w:lineRule="exact"/>
        <w:ind w:left="420" w:hangingChars="150" w:hanging="420"/>
        <w:jc w:val="both"/>
        <w:rPr>
          <w:rFonts w:ascii="標楷體" w:eastAsia="標楷體" w:hAnsi="標楷體"/>
          <w:sz w:val="28"/>
          <w:szCs w:val="28"/>
        </w:rPr>
      </w:pPr>
      <w:r w:rsidRPr="008A3670">
        <w:rPr>
          <w:rFonts w:ascii="標楷體" w:eastAsia="標楷體" w:hAnsi="標楷體"/>
          <w:sz w:val="28"/>
          <w:szCs w:val="28"/>
        </w:rPr>
        <w:t>八、本要點第四點至第六點所定著作，除應符合專科以上學校教師資格審定辦法規定外，並應符合下列規定：</w:t>
      </w:r>
    </w:p>
    <w:p w14:paraId="10B853F8" w14:textId="312C30A3" w:rsidR="00351D04" w:rsidRPr="008A3670" w:rsidRDefault="00037B09" w:rsidP="003B746D">
      <w:pPr>
        <w:pStyle w:val="a3"/>
        <w:numPr>
          <w:ilvl w:val="0"/>
          <w:numId w:val="15"/>
        </w:numPr>
        <w:spacing w:line="460" w:lineRule="exact"/>
        <w:ind w:leftChars="0" w:hanging="482"/>
        <w:jc w:val="both"/>
        <w:rPr>
          <w:rFonts w:ascii="標楷體" w:eastAsia="標楷體" w:hAnsi="標楷體"/>
          <w:sz w:val="28"/>
          <w:szCs w:val="28"/>
          <w:u w:val="single"/>
        </w:rPr>
      </w:pPr>
      <w:r w:rsidRPr="008A3670">
        <w:rPr>
          <w:rFonts w:ascii="標楷體" w:eastAsia="標楷體" w:hAnsi="標楷體"/>
          <w:sz w:val="28"/>
          <w:szCs w:val="28"/>
        </w:rPr>
        <w:t>由申請升等人員自取得前一等級研究人員資格後，依其研究成果以教育人員任用條例第十四條第二項及第三項所定專門著作或技術報告方式。擇定至多五件，</w:t>
      </w:r>
      <w:r w:rsidR="00033455" w:rsidRPr="008A3670">
        <w:rPr>
          <w:rFonts w:ascii="標楷體" w:eastAsia="標楷體" w:hAnsi="標楷體" w:hint="eastAsia"/>
          <w:sz w:val="28"/>
          <w:szCs w:val="28"/>
        </w:rPr>
        <w:t>其中技術報告至多二件，</w:t>
      </w:r>
      <w:r w:rsidRPr="008A3670">
        <w:rPr>
          <w:rFonts w:ascii="標楷體" w:eastAsia="標楷體" w:hAnsi="標楷體"/>
          <w:sz w:val="28"/>
          <w:szCs w:val="28"/>
        </w:rPr>
        <w:t>並自行擇一為代表作，其餘列為參考作；其屬系列之相關研究者，得合併為代表作。</w:t>
      </w:r>
    </w:p>
    <w:p w14:paraId="0204DB14" w14:textId="77777777" w:rsidR="00037B09" w:rsidRPr="008A3670" w:rsidRDefault="00037B09" w:rsidP="00512871">
      <w:pPr>
        <w:pStyle w:val="a3"/>
        <w:numPr>
          <w:ilvl w:val="0"/>
          <w:numId w:val="15"/>
        </w:numPr>
        <w:spacing w:line="460" w:lineRule="exact"/>
        <w:ind w:leftChars="225" w:left="1022" w:hanging="482"/>
        <w:jc w:val="both"/>
        <w:rPr>
          <w:rFonts w:ascii="標楷體" w:eastAsia="標楷體" w:hAnsi="標楷體"/>
          <w:sz w:val="28"/>
          <w:szCs w:val="28"/>
        </w:rPr>
      </w:pPr>
      <w:r w:rsidRPr="008A3670">
        <w:rPr>
          <w:rFonts w:ascii="標楷體" w:eastAsia="標楷體" w:hAnsi="標楷體"/>
          <w:sz w:val="28"/>
          <w:szCs w:val="28"/>
        </w:rPr>
        <w:t>代表作之著作形式及類型如下：</w:t>
      </w:r>
    </w:p>
    <w:p w14:paraId="0F554AF6" w14:textId="298B1EF5" w:rsidR="00037B09" w:rsidRPr="008A3670" w:rsidRDefault="00037B09" w:rsidP="000133A6">
      <w:pPr>
        <w:pStyle w:val="a3"/>
        <w:numPr>
          <w:ilvl w:val="1"/>
          <w:numId w:val="7"/>
        </w:numPr>
        <w:spacing w:line="460" w:lineRule="exact"/>
        <w:ind w:leftChars="450" w:left="1290" w:hangingChars="75" w:hanging="210"/>
        <w:jc w:val="both"/>
        <w:rPr>
          <w:rFonts w:ascii="標楷體" w:eastAsia="標楷體" w:hAnsi="標楷體"/>
          <w:sz w:val="28"/>
          <w:szCs w:val="28"/>
        </w:rPr>
      </w:pPr>
      <w:r w:rsidRPr="008A3670">
        <w:rPr>
          <w:rFonts w:ascii="標楷體" w:eastAsia="標楷體" w:hAnsi="標楷體"/>
          <w:sz w:val="28"/>
          <w:szCs w:val="28"/>
        </w:rPr>
        <w:lastRenderedPageBreak/>
        <w:t>著作形式：應為獨著</w:t>
      </w:r>
      <w:r w:rsidR="001A499F" w:rsidRPr="008A3670">
        <w:rPr>
          <w:rFonts w:ascii="標楷體" w:eastAsia="標楷體" w:hAnsi="標楷體" w:hint="eastAsia"/>
          <w:sz w:val="28"/>
          <w:szCs w:val="28"/>
        </w:rPr>
        <w:t>或</w:t>
      </w:r>
      <w:r w:rsidRPr="008A3670">
        <w:rPr>
          <w:rFonts w:ascii="標楷體" w:eastAsia="標楷體" w:hAnsi="標楷體"/>
          <w:sz w:val="28"/>
          <w:szCs w:val="28"/>
        </w:rPr>
        <w:t>合著第一作者、通訊作者（須檢附合著人證明）。</w:t>
      </w:r>
    </w:p>
    <w:p w14:paraId="562977CA" w14:textId="227DF604" w:rsidR="00037B09" w:rsidRPr="008A3670" w:rsidRDefault="00037B09" w:rsidP="00512871">
      <w:pPr>
        <w:pStyle w:val="a3"/>
        <w:numPr>
          <w:ilvl w:val="1"/>
          <w:numId w:val="7"/>
        </w:numPr>
        <w:spacing w:line="460" w:lineRule="exact"/>
        <w:ind w:leftChars="450" w:left="1290" w:hangingChars="75" w:hanging="210"/>
        <w:jc w:val="both"/>
        <w:rPr>
          <w:rFonts w:ascii="標楷體" w:eastAsia="標楷體" w:hAnsi="標楷體"/>
          <w:sz w:val="28"/>
          <w:szCs w:val="28"/>
        </w:rPr>
      </w:pPr>
      <w:r w:rsidRPr="008A3670">
        <w:rPr>
          <w:rFonts w:ascii="標楷體" w:eastAsia="標楷體" w:hAnsi="標楷體"/>
          <w:sz w:val="28"/>
          <w:szCs w:val="28"/>
        </w:rPr>
        <w:t>著作類型：</w:t>
      </w:r>
    </w:p>
    <w:p w14:paraId="552B03C3" w14:textId="5AF1D2C2" w:rsidR="000133A6" w:rsidRPr="008A3670" w:rsidRDefault="000133A6" w:rsidP="00DB5AA6">
      <w:pPr>
        <w:pStyle w:val="a3"/>
        <w:spacing w:line="460" w:lineRule="exact"/>
        <w:ind w:leftChars="590" w:left="1842" w:hangingChars="152" w:hanging="426"/>
        <w:jc w:val="both"/>
        <w:rPr>
          <w:rFonts w:ascii="標楷體" w:eastAsia="標楷體" w:hAnsi="標楷體"/>
          <w:sz w:val="28"/>
          <w:szCs w:val="28"/>
        </w:rPr>
      </w:pPr>
      <w:r w:rsidRPr="008A3670">
        <w:rPr>
          <w:rFonts w:ascii="標楷體" w:eastAsia="標楷體" w:hAnsi="標楷體" w:hint="eastAsia"/>
          <w:sz w:val="28"/>
          <w:szCs w:val="28"/>
        </w:rPr>
        <w:t>(1)</w:t>
      </w:r>
      <w:r w:rsidRPr="008A3670">
        <w:rPr>
          <w:rFonts w:ascii="標楷體" w:eastAsia="標楷體" w:hAnsi="標楷體"/>
          <w:sz w:val="28"/>
          <w:szCs w:val="28"/>
        </w:rPr>
        <w:t>由申請升等人員擔任</w:t>
      </w:r>
      <w:r w:rsidRPr="008A3670">
        <w:rPr>
          <w:rFonts w:ascii="標楷體" w:eastAsia="標楷體" w:hAnsi="標楷體" w:hint="eastAsia"/>
          <w:sz w:val="28"/>
          <w:szCs w:val="28"/>
        </w:rPr>
        <w:t>本院</w:t>
      </w:r>
      <w:r w:rsidRPr="008A3670">
        <w:rPr>
          <w:rFonts w:ascii="標楷體" w:eastAsia="標楷體" w:hAnsi="標楷體"/>
          <w:sz w:val="28"/>
          <w:szCs w:val="28"/>
        </w:rPr>
        <w:t>計畫主持人，依其研究計畫成果</w:t>
      </w:r>
      <w:r w:rsidRPr="008A3670">
        <w:rPr>
          <w:rFonts w:ascii="標楷體" w:eastAsia="標楷體" w:hAnsi="標楷體" w:hint="eastAsia"/>
          <w:sz w:val="28"/>
          <w:szCs w:val="28"/>
        </w:rPr>
        <w:t>(含經院長同意認列等同之研究計畫)</w:t>
      </w:r>
      <w:r w:rsidRPr="008A3670">
        <w:rPr>
          <w:rFonts w:ascii="標楷體" w:eastAsia="標楷體" w:hAnsi="標楷體"/>
          <w:sz w:val="28"/>
          <w:szCs w:val="28"/>
        </w:rPr>
        <w:t>撰寫之技術報告，並應符合第</w:t>
      </w:r>
      <w:r w:rsidRPr="008A3670">
        <w:rPr>
          <w:rFonts w:ascii="標楷體" w:eastAsia="標楷體" w:hAnsi="標楷體" w:hint="eastAsia"/>
          <w:sz w:val="28"/>
          <w:szCs w:val="28"/>
        </w:rPr>
        <w:t>十</w:t>
      </w:r>
      <w:r w:rsidRPr="008A3670">
        <w:rPr>
          <w:rFonts w:ascii="標楷體" w:eastAsia="標楷體" w:hAnsi="標楷體"/>
          <w:sz w:val="28"/>
          <w:szCs w:val="28"/>
        </w:rPr>
        <w:t>點規定。</w:t>
      </w:r>
    </w:p>
    <w:p w14:paraId="69C4796C" w14:textId="3D7113F4" w:rsidR="00E02EEA" w:rsidRPr="008A3670" w:rsidRDefault="00E02EEA" w:rsidP="00DB5AA6">
      <w:pPr>
        <w:spacing w:line="460" w:lineRule="exact"/>
        <w:ind w:leftChars="590" w:left="1842" w:hangingChars="152" w:hanging="426"/>
        <w:jc w:val="both"/>
        <w:rPr>
          <w:rFonts w:ascii="標楷體" w:eastAsia="標楷體" w:hAnsi="標楷體"/>
          <w:sz w:val="28"/>
          <w:szCs w:val="28"/>
        </w:rPr>
      </w:pPr>
      <w:r w:rsidRPr="008A3670">
        <w:rPr>
          <w:rFonts w:ascii="標楷體" w:eastAsia="標楷體" w:hAnsi="標楷體" w:hint="eastAsia"/>
          <w:sz w:val="28"/>
          <w:szCs w:val="28"/>
        </w:rPr>
        <w:t>(2)</w:t>
      </w:r>
      <w:r w:rsidR="000E7787" w:rsidRPr="008A3670">
        <w:rPr>
          <w:rFonts w:ascii="標楷體" w:eastAsia="標楷體" w:hAnsi="標楷體"/>
          <w:sz w:val="28"/>
          <w:szCs w:val="28"/>
        </w:rPr>
        <w:t>經正式審查程序出版之國內外學術或專業刊物發表，或已為接受且出具證明將定期發表之期刊論文、專書或專書章節。</w:t>
      </w:r>
    </w:p>
    <w:p w14:paraId="7535B2E6" w14:textId="77777777" w:rsidR="00E02EEA" w:rsidRPr="008A3670" w:rsidRDefault="00E02EEA" w:rsidP="00DB5AA6">
      <w:pPr>
        <w:spacing w:line="460" w:lineRule="exact"/>
        <w:ind w:leftChars="472" w:left="1416" w:hangingChars="101" w:hanging="283"/>
        <w:jc w:val="both"/>
        <w:rPr>
          <w:rFonts w:ascii="標楷體" w:eastAsia="標楷體" w:hAnsi="標楷體"/>
          <w:sz w:val="28"/>
          <w:szCs w:val="28"/>
        </w:rPr>
      </w:pPr>
      <w:r w:rsidRPr="008A3670">
        <w:rPr>
          <w:rFonts w:ascii="標楷體" w:eastAsia="標楷體" w:hAnsi="標楷體" w:hint="eastAsia"/>
          <w:sz w:val="28"/>
          <w:szCs w:val="28"/>
        </w:rPr>
        <w:t>3.代表作</w:t>
      </w:r>
      <w:r w:rsidRPr="008A3670">
        <w:rPr>
          <w:rFonts w:ascii="標楷體" w:eastAsia="標楷體" w:hAnsi="標楷體"/>
          <w:sz w:val="28"/>
          <w:szCs w:val="28"/>
        </w:rPr>
        <w:t>應為送審人取得前一等級</w:t>
      </w:r>
      <w:r w:rsidRPr="008A3670">
        <w:rPr>
          <w:rFonts w:ascii="標楷體" w:eastAsia="標楷體" w:hAnsi="標楷體" w:hint="eastAsia"/>
          <w:sz w:val="28"/>
          <w:szCs w:val="28"/>
        </w:rPr>
        <w:t>研究人員</w:t>
      </w:r>
      <w:r w:rsidRPr="008A3670">
        <w:rPr>
          <w:rFonts w:ascii="標楷體" w:eastAsia="標楷體" w:hAnsi="標楷體"/>
          <w:sz w:val="28"/>
          <w:szCs w:val="28"/>
        </w:rPr>
        <w:t>資格後，且為擬申請</w:t>
      </w:r>
      <w:r w:rsidRPr="008A3670">
        <w:rPr>
          <w:rFonts w:ascii="標楷體" w:eastAsia="標楷體" w:hAnsi="標楷體" w:hint="eastAsia"/>
          <w:sz w:val="28"/>
          <w:szCs w:val="28"/>
        </w:rPr>
        <w:t>升等</w:t>
      </w:r>
      <w:r w:rsidRPr="008A3670">
        <w:rPr>
          <w:rFonts w:ascii="標楷體" w:eastAsia="標楷體" w:hAnsi="標楷體"/>
          <w:sz w:val="28"/>
          <w:szCs w:val="28"/>
        </w:rPr>
        <w:t>日前</w:t>
      </w:r>
      <w:r w:rsidRPr="008A3670">
        <w:rPr>
          <w:rFonts w:ascii="標楷體" w:eastAsia="標楷體" w:hAnsi="標楷體" w:hint="eastAsia"/>
          <w:sz w:val="28"/>
          <w:szCs w:val="28"/>
        </w:rPr>
        <w:t>五</w:t>
      </w:r>
      <w:r w:rsidRPr="008A3670">
        <w:rPr>
          <w:rFonts w:ascii="標楷體" w:eastAsia="標楷體" w:hAnsi="標楷體"/>
          <w:sz w:val="28"/>
          <w:szCs w:val="28"/>
        </w:rPr>
        <w:t>年內所出版或發表者</w:t>
      </w:r>
      <w:r w:rsidRPr="008A3670">
        <w:rPr>
          <w:rFonts w:ascii="標楷體" w:eastAsia="標楷體" w:hAnsi="標楷體" w:hint="eastAsia"/>
          <w:sz w:val="28"/>
          <w:szCs w:val="28"/>
        </w:rPr>
        <w:t>。其中技術報告以本院研究計畫成果提出時間起算。</w:t>
      </w:r>
    </w:p>
    <w:p w14:paraId="46DAE3A3" w14:textId="1A6B9C23" w:rsidR="00037B09" w:rsidRPr="008A3670" w:rsidRDefault="00037B09" w:rsidP="00512871">
      <w:pPr>
        <w:pStyle w:val="a3"/>
        <w:numPr>
          <w:ilvl w:val="0"/>
          <w:numId w:val="15"/>
        </w:numPr>
        <w:spacing w:line="460" w:lineRule="exact"/>
        <w:ind w:leftChars="225" w:left="1022" w:hanging="482"/>
        <w:jc w:val="both"/>
        <w:rPr>
          <w:rFonts w:ascii="標楷體" w:eastAsia="標楷體" w:hAnsi="標楷體"/>
          <w:sz w:val="28"/>
          <w:szCs w:val="28"/>
        </w:rPr>
      </w:pPr>
      <w:r w:rsidRPr="008A3670">
        <w:rPr>
          <w:rFonts w:ascii="標楷體" w:eastAsia="標楷體" w:hAnsi="標楷體"/>
          <w:sz w:val="28"/>
          <w:szCs w:val="28"/>
        </w:rPr>
        <w:t>參考作之著作形式</w:t>
      </w:r>
      <w:r w:rsidR="00BF7D5A" w:rsidRPr="008A3670">
        <w:rPr>
          <w:rFonts w:ascii="標楷體" w:eastAsia="標楷體" w:hAnsi="標楷體" w:hint="eastAsia"/>
          <w:sz w:val="28"/>
          <w:szCs w:val="28"/>
        </w:rPr>
        <w:t>及</w:t>
      </w:r>
      <w:r w:rsidRPr="008A3670">
        <w:rPr>
          <w:rFonts w:ascii="標楷體" w:eastAsia="標楷體" w:hAnsi="標楷體"/>
          <w:sz w:val="28"/>
          <w:szCs w:val="28"/>
        </w:rPr>
        <w:t>類型如下：</w:t>
      </w:r>
    </w:p>
    <w:p w14:paraId="565BADB8" w14:textId="77777777" w:rsidR="00037B09" w:rsidRPr="008A3670" w:rsidRDefault="00037B09" w:rsidP="00512871">
      <w:pPr>
        <w:pStyle w:val="a3"/>
        <w:numPr>
          <w:ilvl w:val="0"/>
          <w:numId w:val="17"/>
        </w:numPr>
        <w:spacing w:line="460" w:lineRule="exact"/>
        <w:ind w:leftChars="475" w:left="1622" w:hanging="482"/>
        <w:jc w:val="both"/>
        <w:rPr>
          <w:rFonts w:ascii="標楷體" w:eastAsia="標楷體" w:hAnsi="標楷體"/>
          <w:sz w:val="28"/>
          <w:szCs w:val="28"/>
        </w:rPr>
      </w:pPr>
      <w:r w:rsidRPr="008A3670">
        <w:rPr>
          <w:rFonts w:ascii="標楷體" w:eastAsia="標楷體" w:hAnsi="標楷體"/>
          <w:sz w:val="28"/>
          <w:szCs w:val="28"/>
        </w:rPr>
        <w:t>著作形式：以獨著或合著之第一作者或通訊作者為原則。</w:t>
      </w:r>
    </w:p>
    <w:p w14:paraId="16244CF4" w14:textId="77777777" w:rsidR="00037B09" w:rsidRPr="008A3670" w:rsidRDefault="00037B09" w:rsidP="00512871">
      <w:pPr>
        <w:pStyle w:val="a3"/>
        <w:numPr>
          <w:ilvl w:val="0"/>
          <w:numId w:val="17"/>
        </w:numPr>
        <w:spacing w:line="460" w:lineRule="exact"/>
        <w:ind w:leftChars="475" w:left="1622" w:hanging="482"/>
        <w:jc w:val="both"/>
        <w:rPr>
          <w:rFonts w:ascii="標楷體" w:eastAsia="標楷體" w:hAnsi="標楷體"/>
          <w:sz w:val="28"/>
          <w:szCs w:val="28"/>
        </w:rPr>
      </w:pPr>
      <w:r w:rsidRPr="008A3670">
        <w:rPr>
          <w:rFonts w:ascii="標楷體" w:eastAsia="標楷體" w:hAnsi="標楷體"/>
          <w:sz w:val="28"/>
          <w:szCs w:val="28"/>
        </w:rPr>
        <w:t xml:space="preserve">著作類型： </w:t>
      </w:r>
    </w:p>
    <w:p w14:paraId="09A8EFB5" w14:textId="755653AF" w:rsidR="00512871" w:rsidRPr="008A3670" w:rsidRDefault="00E02EEA" w:rsidP="00F62691">
      <w:pPr>
        <w:numPr>
          <w:ilvl w:val="0"/>
          <w:numId w:val="18"/>
        </w:numPr>
        <w:spacing w:line="460" w:lineRule="exact"/>
        <w:ind w:leftChars="590" w:left="1842" w:hangingChars="152" w:hanging="426"/>
        <w:jc w:val="both"/>
        <w:rPr>
          <w:rFonts w:ascii="標楷體" w:eastAsia="標楷體" w:hAnsi="標楷體"/>
          <w:sz w:val="28"/>
          <w:szCs w:val="28"/>
        </w:rPr>
      </w:pPr>
      <w:r w:rsidRPr="008A3670">
        <w:rPr>
          <w:rFonts w:ascii="標楷體" w:eastAsia="標楷體" w:hAnsi="標楷體" w:hint="eastAsia"/>
          <w:sz w:val="28"/>
          <w:szCs w:val="28"/>
        </w:rPr>
        <w:t>由申請升等人員擔任本院計畫主持人或共同主持人，依其研究計畫成果(含經院長同意認列等同之研究計畫)撰寫之技術報告，並應符合第十點規定。</w:t>
      </w:r>
    </w:p>
    <w:p w14:paraId="01E02347" w14:textId="3907DD10" w:rsidR="00E02EEA" w:rsidRPr="008A3670" w:rsidRDefault="00E02EEA" w:rsidP="00216677">
      <w:pPr>
        <w:spacing w:line="460" w:lineRule="exact"/>
        <w:ind w:leftChars="590" w:left="1842" w:hangingChars="152" w:hanging="426"/>
        <w:jc w:val="both"/>
        <w:rPr>
          <w:rFonts w:ascii="標楷體" w:eastAsia="標楷體" w:hAnsi="標楷體"/>
          <w:sz w:val="28"/>
          <w:szCs w:val="28"/>
        </w:rPr>
      </w:pPr>
      <w:r w:rsidRPr="008A3670">
        <w:rPr>
          <w:rFonts w:ascii="標楷體" w:eastAsia="標楷體" w:hAnsi="標楷體" w:hint="eastAsia"/>
          <w:sz w:val="28"/>
          <w:szCs w:val="28"/>
        </w:rPr>
        <w:t>(2)</w:t>
      </w:r>
      <w:r w:rsidR="000E7787" w:rsidRPr="008A3670">
        <w:rPr>
          <w:rFonts w:ascii="標楷體" w:eastAsia="標楷體" w:hAnsi="標楷體"/>
          <w:sz w:val="28"/>
          <w:szCs w:val="28"/>
        </w:rPr>
        <w:t>經正式審查程序出版之國內外學術或專業刊物發表，或已為接受且出具證明將定期發表之期刊論文、專書或專書章節。</w:t>
      </w:r>
    </w:p>
    <w:p w14:paraId="3B1F487F" w14:textId="69483C85" w:rsidR="00B67A54" w:rsidRPr="008A3670" w:rsidRDefault="00B67A54" w:rsidP="00D22180">
      <w:pPr>
        <w:tabs>
          <w:tab w:val="left" w:pos="851"/>
        </w:tabs>
        <w:spacing w:line="460" w:lineRule="exact"/>
        <w:ind w:leftChars="295" w:left="708" w:firstLine="1"/>
        <w:jc w:val="both"/>
        <w:rPr>
          <w:rFonts w:ascii="標楷體" w:eastAsia="標楷體" w:hAnsi="標楷體"/>
          <w:sz w:val="28"/>
          <w:szCs w:val="28"/>
        </w:rPr>
      </w:pPr>
      <w:r w:rsidRPr="008A3670">
        <w:rPr>
          <w:rFonts w:ascii="標楷體" w:eastAsia="標楷體" w:hAnsi="標楷體" w:hint="eastAsia"/>
          <w:sz w:val="28"/>
          <w:szCs w:val="28"/>
        </w:rPr>
        <w:t>前項以技術報告送審合格者，應依規定公開出版發行，於本院圖書館公開或於國內外相關出版品發行，但涉及機密、申請專利或依法不得公開，經中心研評會及院研評會認定者，得不予公開出版或於一定期間內不予公開出版。</w:t>
      </w:r>
    </w:p>
    <w:p w14:paraId="39C66043" w14:textId="5D13F8B1" w:rsidR="00B67A54" w:rsidRPr="008A3670" w:rsidRDefault="00B67A54" w:rsidP="00D22180">
      <w:pPr>
        <w:spacing w:line="460" w:lineRule="exact"/>
        <w:ind w:leftChars="294" w:left="706" w:firstLine="1"/>
        <w:jc w:val="both"/>
        <w:rPr>
          <w:rFonts w:ascii="標楷體" w:eastAsia="標楷體" w:hAnsi="標楷體"/>
          <w:sz w:val="28"/>
          <w:szCs w:val="28"/>
        </w:rPr>
      </w:pPr>
      <w:r w:rsidRPr="008A3670">
        <w:rPr>
          <w:rFonts w:ascii="標楷體" w:eastAsia="標楷體" w:hAnsi="標楷體" w:hint="eastAsia"/>
          <w:sz w:val="28"/>
          <w:szCs w:val="28"/>
        </w:rPr>
        <w:t>第一項所定國內外學術或專業刊物接受將定期發表之證明送審者，其代表作應自該刊物出具接受證明之日起一年內發表，並自發表之日起二個月內，將該專門著作送交中心及人事室查核並存檔；其因不可歸責於送審人之事由，而未能於一年內發表者，至多以該刊物出具接受證明之日起三年內為限。</w:t>
      </w:r>
    </w:p>
    <w:p w14:paraId="2C644483" w14:textId="3F1B82FA" w:rsidR="00B67A54" w:rsidRPr="008A3670" w:rsidRDefault="00B67A54" w:rsidP="00D22180">
      <w:pPr>
        <w:spacing w:line="460" w:lineRule="exact"/>
        <w:ind w:leftChars="59" w:left="708" w:hangingChars="202" w:hanging="566"/>
        <w:jc w:val="both"/>
        <w:rPr>
          <w:rFonts w:ascii="標楷體" w:eastAsia="標楷體" w:hAnsi="標楷體"/>
          <w:sz w:val="28"/>
          <w:szCs w:val="28"/>
        </w:rPr>
      </w:pPr>
      <w:r w:rsidRPr="008A3670">
        <w:rPr>
          <w:rFonts w:ascii="標楷體" w:eastAsia="標楷體" w:hAnsi="標楷體" w:hint="eastAsia"/>
          <w:sz w:val="28"/>
          <w:szCs w:val="28"/>
        </w:rPr>
        <w:lastRenderedPageBreak/>
        <w:t>九、</w:t>
      </w:r>
      <w:r w:rsidR="006225C6" w:rsidRPr="008A3670">
        <w:rPr>
          <w:rFonts w:ascii="標楷體" w:eastAsia="標楷體" w:hAnsi="標楷體" w:hint="eastAsia"/>
          <w:sz w:val="28"/>
          <w:szCs w:val="28"/>
        </w:rPr>
        <w:t>前</w:t>
      </w:r>
      <w:r w:rsidRPr="008A3670">
        <w:rPr>
          <w:rFonts w:ascii="標楷體" w:eastAsia="標楷體" w:hAnsi="標楷體" w:hint="eastAsia"/>
          <w:sz w:val="28"/>
          <w:szCs w:val="28"/>
        </w:rPr>
        <w:t>點所定代表作係數人合著者，僅得由其中一人送審；送審時，送審人以外他人應放棄以該專門著作或技術報告作為代表作送審之權利。送審人應以書面具體說明其參與部分，並由合著人簽章證明，但有下列情形之一者，不在此限：</w:t>
      </w:r>
    </w:p>
    <w:p w14:paraId="1DA52FBB" w14:textId="77777777" w:rsidR="00B67A54" w:rsidRPr="008A3670" w:rsidRDefault="00B67A54" w:rsidP="008A0430">
      <w:pPr>
        <w:spacing w:line="460" w:lineRule="exact"/>
        <w:ind w:leftChars="296" w:left="1418" w:hangingChars="253" w:hanging="708"/>
        <w:jc w:val="both"/>
        <w:rPr>
          <w:rFonts w:ascii="標楷體" w:eastAsia="標楷體" w:hAnsi="標楷體"/>
          <w:sz w:val="28"/>
          <w:szCs w:val="28"/>
        </w:rPr>
      </w:pPr>
      <w:r w:rsidRPr="008A3670">
        <w:rPr>
          <w:rFonts w:ascii="標楷體" w:eastAsia="標楷體" w:hAnsi="標楷體" w:hint="eastAsia"/>
          <w:sz w:val="28"/>
          <w:szCs w:val="28"/>
        </w:rPr>
        <w:t>(一)送審人為中央研究院院士，免繳交合著人簽章證明。</w:t>
      </w:r>
    </w:p>
    <w:p w14:paraId="6524E01D" w14:textId="77777777" w:rsidR="00B67A54" w:rsidRPr="008A3670" w:rsidRDefault="00B67A54" w:rsidP="008A0430">
      <w:pPr>
        <w:spacing w:line="460" w:lineRule="exact"/>
        <w:ind w:leftChars="295" w:left="1274" w:hangingChars="202" w:hanging="566"/>
        <w:jc w:val="both"/>
        <w:rPr>
          <w:rFonts w:ascii="標楷體" w:eastAsia="標楷體" w:hAnsi="標楷體"/>
          <w:sz w:val="28"/>
          <w:szCs w:val="28"/>
        </w:rPr>
      </w:pPr>
      <w:r w:rsidRPr="008A3670">
        <w:rPr>
          <w:rFonts w:ascii="標楷體" w:eastAsia="標楷體" w:hAnsi="標楷體" w:hint="eastAsia"/>
          <w:sz w:val="28"/>
          <w:szCs w:val="28"/>
        </w:rPr>
        <w:t>(二)送審人為第一作者或通信（訊）作者，免繳交其國外非第一作者或通信（訊）作者之合著人簽章證明。</w:t>
      </w:r>
    </w:p>
    <w:p w14:paraId="1E9B8CC0" w14:textId="52B6A7CE" w:rsidR="00B67A54" w:rsidRPr="008A3670" w:rsidRDefault="00B67A54" w:rsidP="008A0430">
      <w:pPr>
        <w:spacing w:line="460" w:lineRule="exact"/>
        <w:ind w:leftChars="294" w:left="706" w:firstLine="1"/>
        <w:jc w:val="both"/>
        <w:rPr>
          <w:rFonts w:ascii="標楷體" w:eastAsia="標楷體" w:hAnsi="標楷體"/>
          <w:sz w:val="28"/>
          <w:szCs w:val="28"/>
        </w:rPr>
      </w:pPr>
      <w:r w:rsidRPr="008A3670">
        <w:rPr>
          <w:rFonts w:ascii="標楷體" w:eastAsia="標楷體" w:hAnsi="標楷體" w:hint="eastAsia"/>
          <w:sz w:val="28"/>
          <w:szCs w:val="28"/>
        </w:rPr>
        <w:t>前項合著人因故無法簽章證明時，送審人應以書面具體說明其參與部分，及無法取得合著人簽章證明之原因，經送中心研評會及院研評會審議同意者，得予免附。</w:t>
      </w:r>
    </w:p>
    <w:p w14:paraId="3D4EE128" w14:textId="0E2CFF26" w:rsidR="0039282E" w:rsidRPr="008A3670" w:rsidRDefault="00A759FA" w:rsidP="00803302">
      <w:pPr>
        <w:spacing w:line="460" w:lineRule="exact"/>
        <w:ind w:left="566" w:hangingChars="202" w:hanging="566"/>
        <w:jc w:val="both"/>
        <w:rPr>
          <w:rFonts w:ascii="標楷體" w:eastAsia="標楷體" w:hAnsi="標楷體" w:cs="新細明體"/>
          <w:kern w:val="0"/>
          <w:sz w:val="28"/>
          <w:szCs w:val="28"/>
        </w:rPr>
      </w:pPr>
      <w:r w:rsidRPr="008A3670">
        <w:rPr>
          <w:rFonts w:ascii="標楷體" w:eastAsia="標楷體" w:hAnsi="標楷體" w:hint="eastAsia"/>
          <w:sz w:val="28"/>
          <w:szCs w:val="28"/>
        </w:rPr>
        <w:t>十</w:t>
      </w:r>
      <w:r w:rsidR="00133ADC" w:rsidRPr="008A3670">
        <w:rPr>
          <w:rFonts w:ascii="標楷體" w:eastAsia="標楷體" w:hAnsi="標楷體"/>
          <w:sz w:val="28"/>
          <w:szCs w:val="28"/>
        </w:rPr>
        <w:t>、</w:t>
      </w:r>
      <w:r w:rsidR="0039282E" w:rsidRPr="008A3670">
        <w:rPr>
          <w:rFonts w:ascii="標楷體" w:eastAsia="標楷體" w:hAnsi="標楷體" w:cs="新細明體"/>
          <w:kern w:val="0"/>
          <w:sz w:val="28"/>
          <w:szCs w:val="28"/>
        </w:rPr>
        <w:t>依</w:t>
      </w:r>
      <w:r w:rsidR="0039282E" w:rsidRPr="008A3670">
        <w:rPr>
          <w:rFonts w:ascii="標楷體" w:eastAsia="標楷體" w:hAnsi="標楷體" w:cs="新細明體" w:hint="eastAsia"/>
          <w:kern w:val="0"/>
          <w:sz w:val="28"/>
          <w:szCs w:val="28"/>
        </w:rPr>
        <w:t>第</w:t>
      </w:r>
      <w:r w:rsidR="00E02EEA" w:rsidRPr="008A3670">
        <w:rPr>
          <w:rFonts w:ascii="標楷體" w:eastAsia="標楷體" w:hAnsi="標楷體" w:cs="新細明體" w:hint="eastAsia"/>
          <w:kern w:val="0"/>
          <w:sz w:val="28"/>
          <w:szCs w:val="28"/>
        </w:rPr>
        <w:t>八</w:t>
      </w:r>
      <w:r w:rsidR="0039282E" w:rsidRPr="008A3670">
        <w:rPr>
          <w:rFonts w:ascii="標楷體" w:eastAsia="標楷體" w:hAnsi="標楷體" w:cs="新細明體"/>
          <w:kern w:val="0"/>
          <w:sz w:val="28"/>
          <w:szCs w:val="28"/>
        </w:rPr>
        <w:t>點送審之技術報告</w:t>
      </w:r>
      <w:r w:rsidR="0039282E" w:rsidRPr="008A3670">
        <w:rPr>
          <w:rFonts w:ascii="標楷體" w:eastAsia="標楷體" w:hAnsi="標楷體" w:cs="新細明體" w:hint="eastAsia"/>
          <w:kern w:val="0"/>
          <w:sz w:val="28"/>
          <w:szCs w:val="28"/>
        </w:rPr>
        <w:t>審查範圍及基準依</w:t>
      </w:r>
      <w:r w:rsidR="0039282E" w:rsidRPr="008A3670">
        <w:rPr>
          <w:rFonts w:ascii="標楷體" w:eastAsia="標楷體" w:hAnsi="標楷體" w:hint="eastAsia"/>
          <w:bCs/>
          <w:kern w:val="0"/>
          <w:sz w:val="28"/>
          <w:szCs w:val="28"/>
        </w:rPr>
        <w:t>專科以上學校教師資格審定辦法</w:t>
      </w:r>
      <w:r w:rsidR="0039282E" w:rsidRPr="008A3670">
        <w:rPr>
          <w:rFonts w:ascii="標楷體" w:eastAsia="標楷體" w:hAnsi="標楷體" w:cs="新細明體" w:hint="eastAsia"/>
          <w:kern w:val="0"/>
          <w:sz w:val="28"/>
          <w:szCs w:val="28"/>
        </w:rPr>
        <w:t>規定，</w:t>
      </w:r>
      <w:r w:rsidR="0039282E" w:rsidRPr="008A3670">
        <w:rPr>
          <w:rFonts w:ascii="標楷體" w:eastAsia="標楷體" w:hAnsi="標楷體" w:cs="新細明體"/>
          <w:kern w:val="0"/>
          <w:sz w:val="28"/>
          <w:szCs w:val="28"/>
        </w:rPr>
        <w:t>書面內容應包含研發理念、學理基礎、主題內容、方法技巧、成果貢獻等項目。</w:t>
      </w:r>
    </w:p>
    <w:p w14:paraId="37ED8B27" w14:textId="3191CA02" w:rsidR="0039282E" w:rsidRPr="008A3670" w:rsidRDefault="0039282E" w:rsidP="0039282E">
      <w:pPr>
        <w:widowControl/>
        <w:spacing w:line="460" w:lineRule="exact"/>
        <w:ind w:left="708" w:hangingChars="253" w:hanging="708"/>
        <w:jc w:val="both"/>
        <w:rPr>
          <w:rFonts w:ascii="標楷體" w:eastAsia="標楷體" w:hAnsi="標楷體" w:cs="新細明體"/>
          <w:kern w:val="0"/>
          <w:sz w:val="28"/>
          <w:szCs w:val="28"/>
        </w:rPr>
      </w:pPr>
      <w:r w:rsidRPr="008A3670">
        <w:rPr>
          <w:rFonts w:ascii="標楷體" w:eastAsia="標楷體" w:hAnsi="標楷體" w:cs="新細明體" w:hint="eastAsia"/>
          <w:kern w:val="0"/>
          <w:sz w:val="28"/>
          <w:szCs w:val="28"/>
        </w:rPr>
        <w:t>十一</w:t>
      </w:r>
      <w:r w:rsidRPr="008A3670">
        <w:rPr>
          <w:rFonts w:ascii="標楷體" w:eastAsia="標楷體" w:hAnsi="標楷體" w:cs="新細明體"/>
          <w:kern w:val="0"/>
          <w:sz w:val="28"/>
          <w:szCs w:val="28"/>
        </w:rPr>
        <w:t>、</w:t>
      </w:r>
      <w:r w:rsidRPr="008A3670">
        <w:rPr>
          <w:rFonts w:ascii="標楷體" w:eastAsia="標楷體" w:hAnsi="標楷體" w:cs="新細明體" w:hint="eastAsia"/>
          <w:kern w:val="0"/>
          <w:sz w:val="28"/>
          <w:szCs w:val="28"/>
        </w:rPr>
        <w:t>本院研究人員升等審查作業時間</w:t>
      </w:r>
      <w:r w:rsidR="00803302" w:rsidRPr="008A3670">
        <w:rPr>
          <w:rFonts w:ascii="標楷體" w:eastAsia="標楷體" w:hAnsi="標楷體" w:cs="新細明體" w:hint="eastAsia"/>
          <w:kern w:val="0"/>
          <w:sz w:val="28"/>
          <w:szCs w:val="28"/>
        </w:rPr>
        <w:t>：</w:t>
      </w:r>
    </w:p>
    <w:p w14:paraId="0A2F3EDD" w14:textId="77777777" w:rsidR="00E02EEA" w:rsidRPr="008A3670" w:rsidRDefault="00E02EEA" w:rsidP="00B24D92">
      <w:pPr>
        <w:widowControl/>
        <w:spacing w:line="460" w:lineRule="exact"/>
        <w:ind w:leftChars="295" w:left="1274" w:hangingChars="202" w:hanging="566"/>
        <w:jc w:val="both"/>
        <w:rPr>
          <w:rFonts w:ascii="標楷體" w:eastAsia="標楷體" w:hAnsi="標楷體" w:cs="新細明體"/>
          <w:kern w:val="0"/>
          <w:sz w:val="28"/>
          <w:szCs w:val="28"/>
        </w:rPr>
      </w:pPr>
      <w:r w:rsidRPr="008A3670">
        <w:rPr>
          <w:rFonts w:ascii="標楷體" w:eastAsia="標楷體" w:hAnsi="標楷體" w:cs="新細明體" w:hint="eastAsia"/>
          <w:kern w:val="0"/>
          <w:sz w:val="28"/>
          <w:szCs w:val="28"/>
        </w:rPr>
        <w:t>(一)</w:t>
      </w:r>
      <w:r w:rsidRPr="008A3670">
        <w:rPr>
          <w:rFonts w:ascii="標楷體" w:eastAsia="標楷體" w:hAnsi="標楷體" w:cs="新細明體"/>
          <w:kern w:val="0"/>
          <w:sz w:val="28"/>
          <w:szCs w:val="28"/>
        </w:rPr>
        <w:t>凡合於第四點至第六點規定之申請升等人員應於每年三月、</w:t>
      </w:r>
      <w:r w:rsidRPr="008A3670">
        <w:rPr>
          <w:rFonts w:ascii="標楷體" w:eastAsia="標楷體" w:hAnsi="標楷體" w:cs="新細明體" w:hint="eastAsia"/>
          <w:kern w:val="0"/>
          <w:sz w:val="28"/>
          <w:szCs w:val="28"/>
        </w:rPr>
        <w:t>六月、</w:t>
      </w:r>
      <w:r w:rsidRPr="008A3670">
        <w:rPr>
          <w:rFonts w:ascii="標楷體" w:eastAsia="標楷體" w:hAnsi="標楷體" w:cs="新細明體"/>
          <w:kern w:val="0"/>
          <w:sz w:val="28"/>
          <w:szCs w:val="28"/>
        </w:rPr>
        <w:t>九月</w:t>
      </w:r>
      <w:r w:rsidRPr="008A3670">
        <w:rPr>
          <w:rFonts w:ascii="標楷體" w:eastAsia="標楷體" w:hAnsi="標楷體" w:cs="新細明體" w:hint="eastAsia"/>
          <w:kern w:val="0"/>
          <w:sz w:val="28"/>
          <w:szCs w:val="28"/>
        </w:rPr>
        <w:t>、十二月底</w:t>
      </w:r>
      <w:r w:rsidRPr="008A3670">
        <w:rPr>
          <w:rFonts w:ascii="標楷體" w:eastAsia="標楷體" w:hAnsi="標楷體" w:cs="新細明體"/>
          <w:kern w:val="0"/>
          <w:sz w:val="28"/>
          <w:szCs w:val="28"/>
        </w:rPr>
        <w:t>前提出申請。</w:t>
      </w:r>
    </w:p>
    <w:p w14:paraId="518B49AC" w14:textId="77777777" w:rsidR="00E02EEA" w:rsidRPr="008A3670" w:rsidRDefault="00E02EEA" w:rsidP="00B24D92">
      <w:pPr>
        <w:widowControl/>
        <w:spacing w:line="460" w:lineRule="exact"/>
        <w:ind w:leftChars="296" w:left="1276" w:hangingChars="202" w:hanging="566"/>
        <w:jc w:val="both"/>
        <w:rPr>
          <w:rFonts w:ascii="標楷體" w:eastAsia="標楷體" w:hAnsi="標楷體" w:cs="新細明體"/>
          <w:kern w:val="0"/>
          <w:sz w:val="28"/>
          <w:szCs w:val="28"/>
        </w:rPr>
      </w:pPr>
      <w:r w:rsidRPr="008A3670">
        <w:rPr>
          <w:rFonts w:ascii="標楷體" w:eastAsia="標楷體" w:hAnsi="標楷體" w:cs="新細明體" w:hint="eastAsia"/>
          <w:kern w:val="0"/>
          <w:sz w:val="28"/>
          <w:szCs w:val="28"/>
        </w:rPr>
        <w:t>(二)</w:t>
      </w:r>
      <w:r w:rsidRPr="008A3670">
        <w:rPr>
          <w:rFonts w:ascii="標楷體" w:eastAsia="標楷體" w:hAnsi="標楷體" w:cs="新細明體"/>
          <w:kern w:val="0"/>
          <w:sz w:val="28"/>
          <w:szCs w:val="28"/>
        </w:rPr>
        <w:t>中心於每年</w:t>
      </w:r>
      <w:r w:rsidRPr="008A3670">
        <w:rPr>
          <w:rFonts w:ascii="標楷體" w:eastAsia="標楷體" w:hAnsi="標楷體" w:cs="新細明體" w:hint="eastAsia"/>
          <w:kern w:val="0"/>
          <w:sz w:val="28"/>
          <w:szCs w:val="28"/>
        </w:rPr>
        <w:t>四</w:t>
      </w:r>
      <w:r w:rsidRPr="008A3670">
        <w:rPr>
          <w:rFonts w:ascii="標楷體" w:eastAsia="標楷體" w:hAnsi="標楷體" w:cs="新細明體"/>
          <w:kern w:val="0"/>
          <w:sz w:val="28"/>
          <w:szCs w:val="28"/>
        </w:rPr>
        <w:t>月、</w:t>
      </w:r>
      <w:r w:rsidRPr="008A3670">
        <w:rPr>
          <w:rFonts w:ascii="標楷體" w:eastAsia="標楷體" w:hAnsi="標楷體" w:cs="新細明體" w:hint="eastAsia"/>
          <w:kern w:val="0"/>
          <w:sz w:val="28"/>
          <w:szCs w:val="28"/>
        </w:rPr>
        <w:t>七月、</w:t>
      </w:r>
      <w:r w:rsidRPr="008A3670">
        <w:rPr>
          <w:rFonts w:ascii="標楷體" w:eastAsia="標楷體" w:hAnsi="標楷體" w:cs="新細明體"/>
          <w:kern w:val="0"/>
          <w:sz w:val="28"/>
          <w:szCs w:val="28"/>
        </w:rPr>
        <w:t>十月、</w:t>
      </w:r>
      <w:r w:rsidRPr="008A3670">
        <w:rPr>
          <w:rFonts w:ascii="標楷體" w:eastAsia="標楷體" w:hAnsi="標楷體" w:cs="新細明體" w:hint="eastAsia"/>
          <w:kern w:val="0"/>
          <w:sz w:val="28"/>
          <w:szCs w:val="28"/>
        </w:rPr>
        <w:t>一月完成第十二點規定之初評審查程序</w:t>
      </w:r>
      <w:r w:rsidRPr="008A3670">
        <w:rPr>
          <w:rFonts w:ascii="標楷體" w:eastAsia="標楷體" w:hAnsi="標楷體" w:cs="新細明體"/>
          <w:kern w:val="0"/>
          <w:sz w:val="28"/>
          <w:szCs w:val="28"/>
        </w:rPr>
        <w:t>。</w:t>
      </w:r>
    </w:p>
    <w:p w14:paraId="5E7A6ED7" w14:textId="67963DD3" w:rsidR="00E02EEA" w:rsidRPr="008A3670" w:rsidRDefault="00E02EEA" w:rsidP="00B24D92">
      <w:pPr>
        <w:widowControl/>
        <w:spacing w:line="460" w:lineRule="exact"/>
        <w:ind w:leftChars="295" w:left="1274" w:hangingChars="202" w:hanging="566"/>
        <w:jc w:val="both"/>
        <w:rPr>
          <w:rFonts w:ascii="標楷體" w:eastAsia="標楷體" w:hAnsi="標楷體" w:cs="新細明體"/>
          <w:kern w:val="0"/>
          <w:sz w:val="28"/>
          <w:szCs w:val="28"/>
        </w:rPr>
      </w:pPr>
      <w:r w:rsidRPr="008A3670">
        <w:rPr>
          <w:rFonts w:ascii="標楷體" w:eastAsia="標楷體" w:hAnsi="標楷體" w:cs="新細明體" w:hint="eastAsia"/>
          <w:kern w:val="0"/>
          <w:sz w:val="28"/>
          <w:szCs w:val="28"/>
        </w:rPr>
        <w:t>(三)中心初評</w:t>
      </w:r>
      <w:r w:rsidRPr="008A3670">
        <w:rPr>
          <w:rFonts w:ascii="標楷體" w:eastAsia="標楷體" w:hAnsi="標楷體" w:cs="新細明體"/>
          <w:kern w:val="0"/>
          <w:sz w:val="28"/>
          <w:szCs w:val="28"/>
        </w:rPr>
        <w:t>通過者，送院研評會審查。人事室於每年</w:t>
      </w:r>
      <w:r w:rsidRPr="008A3670">
        <w:rPr>
          <w:rFonts w:ascii="標楷體" w:eastAsia="標楷體" w:hAnsi="標楷體" w:cs="新細明體" w:hint="eastAsia"/>
          <w:kern w:val="0"/>
          <w:sz w:val="28"/>
          <w:szCs w:val="28"/>
        </w:rPr>
        <w:t>五</w:t>
      </w:r>
      <w:r w:rsidRPr="008A3670">
        <w:rPr>
          <w:rFonts w:ascii="標楷體" w:eastAsia="標楷體" w:hAnsi="標楷體" w:cs="新細明體"/>
          <w:kern w:val="0"/>
          <w:sz w:val="28"/>
          <w:szCs w:val="28"/>
        </w:rPr>
        <w:t>月、</w:t>
      </w:r>
      <w:r w:rsidRPr="008A3670">
        <w:rPr>
          <w:rFonts w:ascii="標楷體" w:eastAsia="標楷體" w:hAnsi="標楷體" w:cs="新細明體" w:hint="eastAsia"/>
          <w:kern w:val="0"/>
          <w:sz w:val="28"/>
          <w:szCs w:val="28"/>
        </w:rPr>
        <w:t>八月</w:t>
      </w:r>
      <w:r w:rsidRPr="008A3670">
        <w:rPr>
          <w:rFonts w:ascii="標楷體" w:eastAsia="標楷體" w:hAnsi="標楷體" w:cs="新細明體"/>
          <w:kern w:val="0"/>
          <w:sz w:val="28"/>
          <w:szCs w:val="28"/>
        </w:rPr>
        <w:t>、十</w:t>
      </w:r>
      <w:r w:rsidRPr="008A3670">
        <w:rPr>
          <w:rFonts w:ascii="標楷體" w:eastAsia="標楷體" w:hAnsi="標楷體" w:cs="新細明體" w:hint="eastAsia"/>
          <w:kern w:val="0"/>
          <w:sz w:val="28"/>
          <w:szCs w:val="28"/>
        </w:rPr>
        <w:t>一</w:t>
      </w:r>
      <w:r w:rsidRPr="008A3670">
        <w:rPr>
          <w:rFonts w:ascii="標楷體" w:eastAsia="標楷體" w:hAnsi="標楷體" w:cs="新細明體"/>
          <w:kern w:val="0"/>
          <w:sz w:val="28"/>
          <w:szCs w:val="28"/>
        </w:rPr>
        <w:t>月、</w:t>
      </w:r>
      <w:r w:rsidRPr="008A3670">
        <w:rPr>
          <w:rFonts w:ascii="標楷體" w:eastAsia="標楷體" w:hAnsi="標楷體" w:cs="新細明體" w:hint="eastAsia"/>
          <w:kern w:val="0"/>
          <w:sz w:val="28"/>
          <w:szCs w:val="28"/>
        </w:rPr>
        <w:t>二月</w:t>
      </w:r>
      <w:r w:rsidRPr="008A3670">
        <w:rPr>
          <w:rFonts w:ascii="標楷體" w:eastAsia="標楷體" w:hAnsi="標楷體" w:cs="新細明體"/>
          <w:kern w:val="0"/>
          <w:sz w:val="28"/>
          <w:szCs w:val="28"/>
        </w:rPr>
        <w:t>辦理院研評會審議。</w:t>
      </w:r>
    </w:p>
    <w:p w14:paraId="024517C4" w14:textId="77777777" w:rsidR="0005191B" w:rsidRPr="008A3670" w:rsidRDefault="0005191B" w:rsidP="0005191B">
      <w:pPr>
        <w:pStyle w:val="a3"/>
        <w:numPr>
          <w:ilvl w:val="0"/>
          <w:numId w:val="6"/>
        </w:numPr>
        <w:spacing w:line="460" w:lineRule="exact"/>
        <w:ind w:leftChars="0" w:hanging="960"/>
        <w:jc w:val="both"/>
        <w:rPr>
          <w:rFonts w:ascii="標楷體" w:eastAsia="標楷體" w:hAnsi="標楷體"/>
          <w:sz w:val="28"/>
          <w:szCs w:val="28"/>
        </w:rPr>
      </w:pPr>
      <w:r w:rsidRPr="008A3670">
        <w:rPr>
          <w:rFonts w:ascii="標楷體" w:eastAsia="標楷體" w:hAnsi="標楷體"/>
          <w:sz w:val="28"/>
          <w:szCs w:val="28"/>
        </w:rPr>
        <w:t>本院研究人員升等審查程序如下：</w:t>
      </w:r>
    </w:p>
    <w:p w14:paraId="2FAD6D9B" w14:textId="77777777" w:rsidR="0005191B" w:rsidRPr="008A3670" w:rsidRDefault="0005191B" w:rsidP="00AE1DAF">
      <w:pPr>
        <w:pStyle w:val="a3"/>
        <w:spacing w:line="460" w:lineRule="exact"/>
        <w:ind w:leftChars="235" w:left="564" w:firstLineChars="50" w:firstLine="140"/>
        <w:jc w:val="both"/>
        <w:rPr>
          <w:rFonts w:ascii="標楷體" w:eastAsia="標楷體" w:hAnsi="標楷體"/>
          <w:sz w:val="28"/>
          <w:szCs w:val="28"/>
        </w:rPr>
      </w:pPr>
      <w:r w:rsidRPr="008A3670">
        <w:rPr>
          <w:rFonts w:ascii="標楷體" w:eastAsia="標楷體" w:hAnsi="標楷體"/>
          <w:sz w:val="28"/>
          <w:szCs w:val="28"/>
        </w:rPr>
        <w:t>（ㄧ）本院研究人員升等評審項目及基本門檻如下：</w:t>
      </w:r>
    </w:p>
    <w:p w14:paraId="2B529E04" w14:textId="1839435D" w:rsidR="0005191B" w:rsidRPr="008A3670" w:rsidRDefault="0005191B" w:rsidP="0010771F">
      <w:pPr>
        <w:pStyle w:val="a3"/>
        <w:numPr>
          <w:ilvl w:val="0"/>
          <w:numId w:val="11"/>
        </w:numPr>
        <w:spacing w:line="460" w:lineRule="exact"/>
        <w:ind w:leftChars="680" w:left="1842" w:hangingChars="75" w:hanging="210"/>
        <w:jc w:val="both"/>
        <w:rPr>
          <w:rFonts w:ascii="標楷體" w:eastAsia="標楷體" w:hAnsi="標楷體"/>
          <w:sz w:val="28"/>
          <w:szCs w:val="28"/>
        </w:rPr>
      </w:pPr>
      <w:r w:rsidRPr="008A3670">
        <w:rPr>
          <w:rFonts w:ascii="標楷體" w:eastAsia="標楷體" w:hAnsi="標楷體"/>
          <w:sz w:val="28"/>
          <w:szCs w:val="28"/>
        </w:rPr>
        <w:t>研究及發表：所送專門著作或技術報告符合本要點第八點</w:t>
      </w:r>
      <w:r w:rsidR="00DB6D8E" w:rsidRPr="008A3670">
        <w:rPr>
          <w:rFonts w:ascii="標楷體" w:eastAsia="標楷體" w:hAnsi="標楷體" w:hint="eastAsia"/>
          <w:sz w:val="28"/>
          <w:szCs w:val="28"/>
        </w:rPr>
        <w:t>至</w:t>
      </w:r>
      <w:r w:rsidRPr="008A3670">
        <w:rPr>
          <w:rFonts w:ascii="標楷體" w:eastAsia="標楷體" w:hAnsi="標楷體"/>
          <w:sz w:val="28"/>
          <w:szCs w:val="28"/>
        </w:rPr>
        <w:t>第</w:t>
      </w:r>
      <w:r w:rsidR="00DB6D8E" w:rsidRPr="008A3670">
        <w:rPr>
          <w:rFonts w:ascii="標楷體" w:eastAsia="標楷體" w:hAnsi="標楷體" w:hint="eastAsia"/>
          <w:sz w:val="28"/>
          <w:szCs w:val="28"/>
        </w:rPr>
        <w:t>十</w:t>
      </w:r>
      <w:r w:rsidRPr="008A3670">
        <w:rPr>
          <w:rFonts w:ascii="標楷體" w:eastAsia="標楷體" w:hAnsi="標楷體"/>
          <w:sz w:val="28"/>
          <w:szCs w:val="28"/>
        </w:rPr>
        <w:t>點規定。</w:t>
      </w:r>
    </w:p>
    <w:p w14:paraId="1B84CD9B" w14:textId="77777777" w:rsidR="0005191B" w:rsidRPr="008A3670" w:rsidRDefault="0005191B" w:rsidP="0010771F">
      <w:pPr>
        <w:pStyle w:val="a3"/>
        <w:numPr>
          <w:ilvl w:val="0"/>
          <w:numId w:val="11"/>
        </w:numPr>
        <w:spacing w:line="460" w:lineRule="exact"/>
        <w:ind w:leftChars="680" w:left="1918" w:hangingChars="102" w:hanging="286"/>
        <w:jc w:val="both"/>
        <w:rPr>
          <w:rFonts w:ascii="標楷體" w:eastAsia="標楷體" w:hAnsi="標楷體"/>
          <w:sz w:val="28"/>
          <w:szCs w:val="28"/>
        </w:rPr>
      </w:pPr>
      <w:r w:rsidRPr="008A3670">
        <w:rPr>
          <w:rFonts w:ascii="標楷體" w:eastAsia="標楷體" w:hAnsi="標楷體"/>
          <w:sz w:val="28"/>
          <w:szCs w:val="28"/>
        </w:rPr>
        <w:t>行政及服務：最近三年度，均通過研究人員行政服務績效考評。</w:t>
      </w:r>
    </w:p>
    <w:p w14:paraId="50D07818" w14:textId="579E082D" w:rsidR="0005191B" w:rsidRPr="008A3670" w:rsidRDefault="0005191B" w:rsidP="00146D3E">
      <w:pPr>
        <w:pStyle w:val="a3"/>
        <w:spacing w:line="460" w:lineRule="exact"/>
        <w:ind w:leftChars="296" w:left="791" w:hangingChars="29" w:hanging="81"/>
        <w:jc w:val="both"/>
        <w:rPr>
          <w:rFonts w:ascii="標楷體" w:eastAsia="標楷體" w:hAnsi="標楷體"/>
          <w:sz w:val="28"/>
          <w:szCs w:val="28"/>
        </w:rPr>
      </w:pPr>
      <w:r w:rsidRPr="008A3670">
        <w:rPr>
          <w:rFonts w:ascii="標楷體" w:eastAsia="標楷體" w:hAnsi="標楷體"/>
          <w:sz w:val="28"/>
          <w:szCs w:val="28"/>
        </w:rPr>
        <w:t>（二）初評：</w:t>
      </w:r>
    </w:p>
    <w:p w14:paraId="4A177397" w14:textId="77777777" w:rsidR="008C7472" w:rsidRPr="008A3670" w:rsidRDefault="008C7472" w:rsidP="0010771F">
      <w:pPr>
        <w:pStyle w:val="a3"/>
        <w:spacing w:line="460" w:lineRule="exact"/>
        <w:ind w:leftChars="680" w:left="1918" w:hangingChars="102" w:hanging="286"/>
        <w:jc w:val="both"/>
        <w:rPr>
          <w:rFonts w:ascii="標楷體" w:eastAsia="標楷體" w:hAnsi="標楷體"/>
          <w:sz w:val="28"/>
          <w:szCs w:val="28"/>
        </w:rPr>
      </w:pPr>
      <w:r w:rsidRPr="008A3670">
        <w:rPr>
          <w:rFonts w:ascii="標楷體" w:eastAsia="標楷體" w:hAnsi="標楷體" w:hint="eastAsia"/>
          <w:sz w:val="28"/>
          <w:szCs w:val="28"/>
        </w:rPr>
        <w:t>1</w:t>
      </w:r>
      <w:r w:rsidRPr="008A3670">
        <w:rPr>
          <w:rFonts w:ascii="標楷體" w:eastAsia="標楷體" w:hAnsi="標楷體"/>
          <w:sz w:val="28"/>
          <w:szCs w:val="28"/>
        </w:rPr>
        <w:t>.由本院中心研評會進行審查是否達前</w:t>
      </w:r>
      <w:r w:rsidRPr="008A3670">
        <w:rPr>
          <w:rFonts w:ascii="標楷體" w:eastAsia="標楷體" w:hAnsi="標楷體" w:hint="eastAsia"/>
          <w:sz w:val="28"/>
          <w:szCs w:val="28"/>
        </w:rPr>
        <w:t>款</w:t>
      </w:r>
      <w:r w:rsidRPr="008A3670">
        <w:rPr>
          <w:rFonts w:ascii="標楷體" w:eastAsia="標楷體" w:hAnsi="標楷體"/>
          <w:sz w:val="28"/>
          <w:szCs w:val="28"/>
        </w:rPr>
        <w:t>規定之基本門檻。通過者，</w:t>
      </w:r>
      <w:r w:rsidRPr="008A3670">
        <w:rPr>
          <w:rFonts w:ascii="標楷體" w:eastAsia="標楷體" w:hAnsi="標楷體" w:hint="eastAsia"/>
          <w:sz w:val="28"/>
          <w:szCs w:val="28"/>
        </w:rPr>
        <w:t>送院研評會複評</w:t>
      </w:r>
      <w:r w:rsidRPr="008A3670">
        <w:rPr>
          <w:rFonts w:ascii="標楷體" w:eastAsia="標楷體" w:hAnsi="標楷體"/>
          <w:sz w:val="28"/>
          <w:szCs w:val="28"/>
        </w:rPr>
        <w:t>。</w:t>
      </w:r>
    </w:p>
    <w:p w14:paraId="00BA4572" w14:textId="472476C8" w:rsidR="008C7472" w:rsidRPr="008A3670" w:rsidRDefault="008C7472" w:rsidP="0010771F">
      <w:pPr>
        <w:spacing w:line="460" w:lineRule="exact"/>
        <w:ind w:leftChars="680" w:left="1918" w:hangingChars="102" w:hanging="286"/>
        <w:jc w:val="both"/>
        <w:rPr>
          <w:rFonts w:ascii="標楷體" w:eastAsia="標楷體" w:hAnsi="標楷體"/>
          <w:sz w:val="28"/>
          <w:szCs w:val="28"/>
        </w:rPr>
      </w:pPr>
      <w:r w:rsidRPr="008A3670">
        <w:rPr>
          <w:rFonts w:ascii="標楷體" w:eastAsia="標楷體" w:hAnsi="標楷體" w:hint="eastAsia"/>
          <w:sz w:val="28"/>
          <w:szCs w:val="28"/>
        </w:rPr>
        <w:t>2</w:t>
      </w:r>
      <w:r w:rsidRPr="008A3670">
        <w:rPr>
          <w:rFonts w:ascii="標楷體" w:eastAsia="標楷體" w:hAnsi="標楷體"/>
          <w:sz w:val="28"/>
          <w:szCs w:val="28"/>
        </w:rPr>
        <w:t>.申請升等人員所屬中心研評會</w:t>
      </w:r>
      <w:r w:rsidRPr="008A3670">
        <w:rPr>
          <w:rFonts w:ascii="標楷體" w:eastAsia="標楷體" w:hAnsi="標楷體" w:hint="eastAsia"/>
          <w:sz w:val="28"/>
          <w:szCs w:val="28"/>
        </w:rPr>
        <w:t>委員提供院外審查之</w:t>
      </w:r>
      <w:r w:rsidRPr="008A3670">
        <w:rPr>
          <w:rFonts w:ascii="標楷體" w:eastAsia="標楷體" w:hAnsi="標楷體"/>
          <w:sz w:val="28"/>
          <w:szCs w:val="28"/>
        </w:rPr>
        <w:t>學者</w:t>
      </w:r>
      <w:r w:rsidRPr="008A3670">
        <w:rPr>
          <w:rFonts w:ascii="標楷體" w:eastAsia="標楷體" w:hAnsi="標楷體"/>
          <w:sz w:val="28"/>
          <w:szCs w:val="28"/>
        </w:rPr>
        <w:lastRenderedPageBreak/>
        <w:t>專家（以下簡稱外審委員）參考名單</w:t>
      </w:r>
      <w:r w:rsidRPr="008A3670">
        <w:rPr>
          <w:rFonts w:ascii="標楷體" w:eastAsia="標楷體" w:hAnsi="標楷體" w:hint="eastAsia"/>
          <w:sz w:val="28"/>
          <w:szCs w:val="28"/>
        </w:rPr>
        <w:t>至少</w:t>
      </w:r>
      <w:r w:rsidR="00C36987" w:rsidRPr="008A3670">
        <w:rPr>
          <w:rFonts w:ascii="標楷體" w:eastAsia="標楷體" w:hAnsi="標楷體" w:hint="eastAsia"/>
          <w:sz w:val="28"/>
          <w:szCs w:val="28"/>
        </w:rPr>
        <w:t>十五</w:t>
      </w:r>
      <w:r w:rsidRPr="008A3670">
        <w:rPr>
          <w:rFonts w:ascii="標楷體" w:eastAsia="標楷體" w:hAnsi="標楷體" w:hint="eastAsia"/>
          <w:sz w:val="28"/>
          <w:szCs w:val="28"/>
        </w:rPr>
        <w:t>人。</w:t>
      </w:r>
    </w:p>
    <w:p w14:paraId="014B080E" w14:textId="0B3D88ED" w:rsidR="008C7472" w:rsidRPr="008A3670" w:rsidRDefault="008C7472" w:rsidP="0010771F">
      <w:pPr>
        <w:spacing w:line="460" w:lineRule="exact"/>
        <w:ind w:leftChars="680" w:left="1918" w:hangingChars="102" w:hanging="286"/>
        <w:jc w:val="both"/>
        <w:rPr>
          <w:rFonts w:ascii="標楷體" w:eastAsia="標楷體" w:hAnsi="標楷體"/>
          <w:sz w:val="28"/>
          <w:szCs w:val="28"/>
        </w:rPr>
      </w:pPr>
      <w:r w:rsidRPr="008A3670">
        <w:rPr>
          <w:rFonts w:ascii="標楷體" w:eastAsia="標楷體" w:hAnsi="標楷體" w:hint="eastAsia"/>
          <w:sz w:val="28"/>
          <w:szCs w:val="28"/>
        </w:rPr>
        <w:t>3.中心研評會對</w:t>
      </w:r>
      <w:r w:rsidR="00A21B44" w:rsidRPr="008A3670">
        <w:rPr>
          <w:rFonts w:ascii="標楷體" w:eastAsia="標楷體" w:hAnsi="標楷體" w:hint="eastAsia"/>
          <w:sz w:val="28"/>
          <w:szCs w:val="28"/>
        </w:rPr>
        <w:t>申請升等</w:t>
      </w:r>
      <w:r w:rsidRPr="008A3670">
        <w:rPr>
          <w:rFonts w:ascii="標楷體" w:eastAsia="標楷體" w:hAnsi="標楷體" w:hint="eastAsia"/>
          <w:sz w:val="28"/>
          <w:szCs w:val="28"/>
        </w:rPr>
        <w:t>人員資格審查之決定應敘明具體理由。</w:t>
      </w:r>
      <w:r w:rsidRPr="008A3670">
        <w:rPr>
          <w:rFonts w:ascii="標楷體" w:eastAsia="標楷體" w:hAnsi="標楷體"/>
          <w:sz w:val="28"/>
          <w:szCs w:val="28"/>
        </w:rPr>
        <w:t>未通過者，中心應以書面通知申請升等人員審查結果，</w:t>
      </w:r>
      <w:r w:rsidRPr="008A3670">
        <w:rPr>
          <w:rFonts w:ascii="標楷體" w:eastAsia="標楷體" w:hAnsi="標楷體" w:hint="eastAsia"/>
          <w:sz w:val="28"/>
          <w:szCs w:val="28"/>
        </w:rPr>
        <w:t>並</w:t>
      </w:r>
      <w:r w:rsidRPr="008A3670">
        <w:rPr>
          <w:rFonts w:ascii="標楷體" w:eastAsia="標楷體" w:hAnsi="標楷體"/>
          <w:sz w:val="28"/>
          <w:szCs w:val="28"/>
        </w:rPr>
        <w:t>敘明不通過理由</w:t>
      </w:r>
      <w:r w:rsidRPr="008A3670">
        <w:rPr>
          <w:rFonts w:ascii="標楷體" w:eastAsia="標楷體" w:hAnsi="標楷體" w:hint="eastAsia"/>
          <w:sz w:val="28"/>
          <w:szCs w:val="28"/>
        </w:rPr>
        <w:t>及教示其對決定不服時之救濟方式。</w:t>
      </w:r>
    </w:p>
    <w:p w14:paraId="7EA05EA3" w14:textId="77777777" w:rsidR="0005191B" w:rsidRPr="008A3670" w:rsidRDefault="0005191B" w:rsidP="0005191B">
      <w:pPr>
        <w:pStyle w:val="a3"/>
        <w:spacing w:line="460" w:lineRule="exact"/>
        <w:ind w:leftChars="275" w:left="792" w:hangingChars="47" w:hanging="132"/>
        <w:jc w:val="both"/>
        <w:rPr>
          <w:rFonts w:ascii="標楷體" w:eastAsia="標楷體" w:hAnsi="標楷體"/>
          <w:sz w:val="28"/>
          <w:szCs w:val="28"/>
        </w:rPr>
      </w:pPr>
      <w:r w:rsidRPr="008A3670">
        <w:rPr>
          <w:rFonts w:ascii="標楷體" w:eastAsia="標楷體" w:hAnsi="標楷體"/>
          <w:sz w:val="28"/>
          <w:szCs w:val="28"/>
        </w:rPr>
        <w:t>（三）複評：</w:t>
      </w:r>
    </w:p>
    <w:p w14:paraId="4AE6D025" w14:textId="77777777" w:rsidR="00177EED" w:rsidRPr="008A3670" w:rsidRDefault="00177EED" w:rsidP="0010771F">
      <w:pPr>
        <w:pStyle w:val="a3"/>
        <w:widowControl/>
        <w:numPr>
          <w:ilvl w:val="0"/>
          <w:numId w:val="13"/>
        </w:numPr>
        <w:spacing w:line="460" w:lineRule="exact"/>
        <w:ind w:leftChars="680" w:left="1915" w:hangingChars="101" w:hanging="283"/>
        <w:jc w:val="both"/>
        <w:rPr>
          <w:rFonts w:ascii="標楷體" w:eastAsia="標楷體" w:hAnsi="標楷體"/>
          <w:sz w:val="28"/>
          <w:szCs w:val="28"/>
        </w:rPr>
      </w:pPr>
      <w:r w:rsidRPr="008A3670">
        <w:rPr>
          <w:rFonts w:ascii="標楷體" w:eastAsia="標楷體" w:hAnsi="標楷體"/>
          <w:sz w:val="28"/>
          <w:szCs w:val="28"/>
        </w:rPr>
        <w:t>凡通過中心研評會初評審查者，送院研評會複評</w:t>
      </w:r>
      <w:r w:rsidRPr="008A3670">
        <w:rPr>
          <w:rFonts w:ascii="標楷體" w:eastAsia="標楷體" w:hAnsi="標楷體" w:hint="eastAsia"/>
          <w:sz w:val="28"/>
          <w:szCs w:val="28"/>
        </w:rPr>
        <w:t>審議</w:t>
      </w:r>
      <w:r w:rsidRPr="008A3670">
        <w:rPr>
          <w:rFonts w:ascii="標楷體" w:eastAsia="標楷體" w:hAnsi="標楷體"/>
          <w:sz w:val="28"/>
          <w:szCs w:val="28"/>
        </w:rPr>
        <w:t>。</w:t>
      </w:r>
    </w:p>
    <w:p w14:paraId="13CBECE4" w14:textId="77777777" w:rsidR="00177EED" w:rsidRPr="008A3670" w:rsidRDefault="00177EED" w:rsidP="0010771F">
      <w:pPr>
        <w:spacing w:line="460" w:lineRule="exact"/>
        <w:ind w:leftChars="680" w:left="1915" w:hangingChars="101" w:hanging="283"/>
        <w:jc w:val="both"/>
        <w:rPr>
          <w:rFonts w:ascii="標楷體" w:eastAsia="標楷體" w:hAnsi="標楷體"/>
          <w:sz w:val="28"/>
          <w:szCs w:val="28"/>
        </w:rPr>
      </w:pPr>
      <w:r w:rsidRPr="008A3670">
        <w:rPr>
          <w:rFonts w:ascii="標楷體" w:eastAsia="標楷體" w:hAnsi="標楷體" w:hint="eastAsia"/>
          <w:sz w:val="28"/>
          <w:szCs w:val="28"/>
        </w:rPr>
        <w:t>2.</w:t>
      </w:r>
      <w:r w:rsidRPr="008A3670">
        <w:rPr>
          <w:rFonts w:ascii="標楷體" w:eastAsia="標楷體" w:hAnsi="標楷體"/>
          <w:sz w:val="28"/>
          <w:szCs w:val="28"/>
        </w:rPr>
        <w:t>升等研究員者，其著作由本院密送院外具備（或相當）教授資格之外審委員</w:t>
      </w:r>
      <w:r w:rsidRPr="008A3670">
        <w:rPr>
          <w:rFonts w:ascii="標楷體" w:eastAsia="標楷體" w:hAnsi="標楷體" w:hint="eastAsia"/>
          <w:sz w:val="28"/>
          <w:szCs w:val="28"/>
        </w:rPr>
        <w:t>五</w:t>
      </w:r>
      <w:r w:rsidRPr="008A3670">
        <w:rPr>
          <w:rFonts w:ascii="標楷體" w:eastAsia="標楷體" w:hAnsi="標楷體"/>
          <w:sz w:val="28"/>
          <w:szCs w:val="28"/>
        </w:rPr>
        <w:t>人審查，其中至少</w:t>
      </w:r>
      <w:r w:rsidRPr="008A3670">
        <w:rPr>
          <w:rFonts w:ascii="標楷體" w:eastAsia="標楷體" w:hAnsi="標楷體" w:hint="eastAsia"/>
          <w:sz w:val="28"/>
          <w:szCs w:val="28"/>
        </w:rPr>
        <w:t>四</w:t>
      </w:r>
      <w:r w:rsidRPr="008A3670">
        <w:rPr>
          <w:rFonts w:ascii="標楷體" w:eastAsia="標楷體" w:hAnsi="標楷體"/>
          <w:sz w:val="28"/>
          <w:szCs w:val="28"/>
        </w:rPr>
        <w:t>位審查人皆給予及格者（七十五分為及格），始達通過門檻，並提院研評會審議。</w:t>
      </w:r>
    </w:p>
    <w:p w14:paraId="114BAB51" w14:textId="77777777" w:rsidR="00177EED" w:rsidRPr="008A3670" w:rsidRDefault="00177EED" w:rsidP="0010771F">
      <w:pPr>
        <w:spacing w:line="460" w:lineRule="exact"/>
        <w:ind w:leftChars="680" w:left="1915" w:hangingChars="101" w:hanging="283"/>
        <w:jc w:val="both"/>
        <w:rPr>
          <w:rFonts w:ascii="標楷體" w:eastAsia="標楷體" w:hAnsi="標楷體"/>
          <w:sz w:val="28"/>
          <w:szCs w:val="28"/>
        </w:rPr>
      </w:pPr>
      <w:r w:rsidRPr="008A3670">
        <w:rPr>
          <w:rFonts w:ascii="標楷體" w:eastAsia="標楷體" w:hAnsi="標楷體" w:hint="eastAsia"/>
          <w:sz w:val="28"/>
          <w:szCs w:val="28"/>
        </w:rPr>
        <w:t>3.</w:t>
      </w:r>
      <w:r w:rsidRPr="008A3670">
        <w:rPr>
          <w:rFonts w:ascii="標楷體" w:eastAsia="標楷體" w:hAnsi="標楷體"/>
          <w:sz w:val="28"/>
          <w:szCs w:val="28"/>
        </w:rPr>
        <w:t>升等副研究員以下者，其著作由本院密送具備（或相當）副教授以上資格之外審委員</w:t>
      </w:r>
      <w:r w:rsidRPr="008A3670">
        <w:rPr>
          <w:rFonts w:ascii="標楷體" w:eastAsia="標楷體" w:hAnsi="標楷體" w:hint="eastAsia"/>
          <w:sz w:val="28"/>
          <w:szCs w:val="28"/>
        </w:rPr>
        <w:t>五</w:t>
      </w:r>
      <w:r w:rsidRPr="008A3670">
        <w:rPr>
          <w:rFonts w:ascii="標楷體" w:eastAsia="標楷體" w:hAnsi="標楷體"/>
          <w:sz w:val="28"/>
          <w:szCs w:val="28"/>
        </w:rPr>
        <w:t>人審查，其中至少</w:t>
      </w:r>
      <w:r w:rsidRPr="008A3670">
        <w:rPr>
          <w:rFonts w:ascii="標楷體" w:eastAsia="標楷體" w:hAnsi="標楷體" w:hint="eastAsia"/>
          <w:sz w:val="28"/>
          <w:szCs w:val="28"/>
        </w:rPr>
        <w:t>四</w:t>
      </w:r>
      <w:r w:rsidRPr="008A3670">
        <w:rPr>
          <w:rFonts w:ascii="標楷體" w:eastAsia="標楷體" w:hAnsi="標楷體"/>
          <w:sz w:val="28"/>
          <w:szCs w:val="28"/>
        </w:rPr>
        <w:t>位審查人皆給予及格者（七十五分為及格），始達通過門檻，並提院研評會審議。</w:t>
      </w:r>
    </w:p>
    <w:p w14:paraId="1EF7F6A7" w14:textId="046AA2E5" w:rsidR="00177EED" w:rsidRPr="008A3670" w:rsidRDefault="00177EED" w:rsidP="0010771F">
      <w:pPr>
        <w:spacing w:line="460" w:lineRule="exact"/>
        <w:ind w:leftChars="680" w:left="1915" w:hangingChars="101" w:hanging="283"/>
        <w:jc w:val="both"/>
        <w:rPr>
          <w:rFonts w:ascii="標楷體" w:eastAsia="標楷體" w:hAnsi="標楷體"/>
          <w:sz w:val="28"/>
          <w:szCs w:val="28"/>
        </w:rPr>
      </w:pPr>
      <w:r w:rsidRPr="008A3670">
        <w:rPr>
          <w:rFonts w:ascii="標楷體" w:eastAsia="標楷體" w:hAnsi="標楷體" w:hint="eastAsia"/>
          <w:sz w:val="28"/>
          <w:szCs w:val="28"/>
        </w:rPr>
        <w:t>4.</w:t>
      </w:r>
      <w:r w:rsidRPr="008A3670">
        <w:rPr>
          <w:rFonts w:ascii="標楷體" w:eastAsia="標楷體" w:hAnsi="標楷體"/>
          <w:sz w:val="28"/>
          <w:szCs w:val="28"/>
        </w:rPr>
        <w:t>外審委員由擬升等人員所屬中心研評會</w:t>
      </w:r>
      <w:r w:rsidRPr="008A3670">
        <w:rPr>
          <w:rFonts w:ascii="標楷體" w:eastAsia="標楷體" w:hAnsi="標楷體" w:hint="eastAsia"/>
          <w:sz w:val="28"/>
          <w:szCs w:val="28"/>
        </w:rPr>
        <w:t>委員提供審查人</w:t>
      </w:r>
      <w:r w:rsidRPr="008A3670">
        <w:rPr>
          <w:rFonts w:ascii="標楷體" w:eastAsia="標楷體" w:hAnsi="標楷體"/>
          <w:sz w:val="28"/>
          <w:szCs w:val="28"/>
        </w:rPr>
        <w:t>參考名單，並由院研評會</w:t>
      </w:r>
      <w:r w:rsidRPr="008A3670">
        <w:rPr>
          <w:rFonts w:ascii="標楷體" w:eastAsia="標楷體" w:hAnsi="標楷體" w:hint="eastAsia"/>
          <w:sz w:val="28"/>
          <w:szCs w:val="28"/>
        </w:rPr>
        <w:t>推選相當職級委員</w:t>
      </w:r>
      <w:r w:rsidRPr="008A3670">
        <w:rPr>
          <w:rFonts w:ascii="標楷體" w:eastAsia="標楷體" w:hAnsi="標楷體"/>
          <w:sz w:val="28"/>
          <w:szCs w:val="28"/>
        </w:rPr>
        <w:t>一名與院長共同研商是否增列參考名單後，決定外審名單及排序。</w:t>
      </w:r>
    </w:p>
    <w:p w14:paraId="29BE2F4C" w14:textId="77777777" w:rsidR="00177EED" w:rsidRPr="008A3670" w:rsidRDefault="00177EED" w:rsidP="0010771F">
      <w:pPr>
        <w:spacing w:line="460" w:lineRule="exact"/>
        <w:ind w:leftChars="680" w:left="1915" w:hangingChars="101" w:hanging="283"/>
        <w:jc w:val="both"/>
        <w:rPr>
          <w:rFonts w:ascii="標楷體" w:eastAsia="標楷體" w:hAnsi="標楷體"/>
          <w:sz w:val="28"/>
          <w:szCs w:val="28"/>
        </w:rPr>
      </w:pPr>
      <w:r w:rsidRPr="008A3670">
        <w:rPr>
          <w:rFonts w:ascii="標楷體" w:eastAsia="標楷體" w:hAnsi="標楷體" w:hint="eastAsia"/>
          <w:sz w:val="28"/>
          <w:szCs w:val="28"/>
        </w:rPr>
        <w:t>5.</w:t>
      </w:r>
      <w:r w:rsidRPr="008A3670">
        <w:rPr>
          <w:rFonts w:ascii="標楷體" w:eastAsia="標楷體" w:hAnsi="標楷體"/>
          <w:sz w:val="28"/>
          <w:szCs w:val="28"/>
        </w:rPr>
        <w:t>院外審查之評分項目及標準，依據本院研究人員以著作送審審查意見表（附表</w:t>
      </w:r>
      <w:r w:rsidRPr="008A3670">
        <w:rPr>
          <w:rFonts w:ascii="標楷體" w:eastAsia="標楷體" w:hAnsi="標楷體" w:hint="eastAsia"/>
          <w:sz w:val="28"/>
          <w:szCs w:val="28"/>
        </w:rPr>
        <w:t>一、附表二</w:t>
      </w:r>
      <w:r w:rsidRPr="008A3670">
        <w:rPr>
          <w:rFonts w:ascii="標楷體" w:eastAsia="標楷體" w:hAnsi="標楷體"/>
          <w:sz w:val="28"/>
          <w:szCs w:val="28"/>
        </w:rPr>
        <w:t>）或研究人員以技術報告送審審查意見表（附表</w:t>
      </w:r>
      <w:r w:rsidRPr="008A3670">
        <w:rPr>
          <w:rFonts w:ascii="標楷體" w:eastAsia="標楷體" w:hAnsi="標楷體" w:hint="eastAsia"/>
          <w:sz w:val="28"/>
          <w:szCs w:val="28"/>
        </w:rPr>
        <w:t>三</w:t>
      </w:r>
      <w:r w:rsidRPr="008A3670">
        <w:rPr>
          <w:rFonts w:ascii="標楷體" w:eastAsia="標楷體" w:hAnsi="標楷體"/>
          <w:sz w:val="28"/>
          <w:szCs w:val="28"/>
        </w:rPr>
        <w:t>）辦理。</w:t>
      </w:r>
    </w:p>
    <w:p w14:paraId="00294D28" w14:textId="77777777" w:rsidR="00177EED" w:rsidRPr="008A3670" w:rsidRDefault="00177EED" w:rsidP="0010771F">
      <w:pPr>
        <w:spacing w:line="460" w:lineRule="exact"/>
        <w:ind w:leftChars="680" w:left="1915" w:hangingChars="101" w:hanging="283"/>
        <w:jc w:val="both"/>
        <w:rPr>
          <w:rFonts w:ascii="標楷體" w:eastAsia="標楷體" w:hAnsi="標楷體"/>
          <w:sz w:val="28"/>
          <w:szCs w:val="28"/>
        </w:rPr>
      </w:pPr>
      <w:r w:rsidRPr="008A3670">
        <w:rPr>
          <w:rFonts w:ascii="標楷體" w:eastAsia="標楷體" w:hAnsi="標楷體" w:hint="eastAsia"/>
          <w:sz w:val="28"/>
          <w:szCs w:val="28"/>
        </w:rPr>
        <w:t>6.</w:t>
      </w:r>
      <w:r w:rsidRPr="008A3670">
        <w:rPr>
          <w:rFonts w:ascii="標楷體" w:eastAsia="標楷體" w:hAnsi="標楷體"/>
          <w:sz w:val="28"/>
          <w:szCs w:val="28"/>
        </w:rPr>
        <w:t>院研評會對於外審委員就研究成果之專業審查意見，除能提出具有專業學術依據之具體理由，動搖該專業審查之可信度與正確性，否則即應尊重其判斷，不得僅以投票方式作成表決。</w:t>
      </w:r>
      <w:r w:rsidRPr="008A3670">
        <w:rPr>
          <w:rFonts w:ascii="標楷體" w:eastAsia="標楷體" w:hAnsi="標楷體" w:hint="eastAsia"/>
          <w:sz w:val="28"/>
          <w:szCs w:val="28"/>
        </w:rPr>
        <w:t>如有認定疑義時，應予申請升等人員陳述意見之機會。</w:t>
      </w:r>
    </w:p>
    <w:p w14:paraId="4B81A324" w14:textId="77777777" w:rsidR="00177EED" w:rsidRPr="008A3670" w:rsidRDefault="00177EED" w:rsidP="0010771F">
      <w:pPr>
        <w:spacing w:line="460" w:lineRule="exact"/>
        <w:ind w:leftChars="680" w:left="1915" w:hangingChars="101" w:hanging="283"/>
        <w:jc w:val="both"/>
        <w:rPr>
          <w:rFonts w:ascii="標楷體" w:eastAsia="標楷體" w:hAnsi="標楷體"/>
          <w:sz w:val="28"/>
          <w:szCs w:val="28"/>
        </w:rPr>
      </w:pPr>
      <w:r w:rsidRPr="008A3670">
        <w:rPr>
          <w:rFonts w:ascii="標楷體" w:eastAsia="標楷體" w:hAnsi="標楷體" w:hint="eastAsia"/>
          <w:sz w:val="28"/>
          <w:szCs w:val="28"/>
        </w:rPr>
        <w:t>7.</w:t>
      </w:r>
      <w:r w:rsidRPr="008A3670">
        <w:rPr>
          <w:rFonts w:ascii="標楷體" w:eastAsia="標楷體" w:hAnsi="標楷體"/>
          <w:sz w:val="28"/>
          <w:szCs w:val="28"/>
        </w:rPr>
        <w:t>院研評會認為個別外審委員之意見與評分有明顯歧異、審查意見過於簡略無法判斷或有其他明顯重大瑕疵等疑義時，得經出席委員三分之二以上同意，就該有疑義之審查意見退請原審查人再確認。</w:t>
      </w:r>
      <w:r w:rsidRPr="008A3670">
        <w:rPr>
          <w:rFonts w:ascii="標楷體" w:eastAsia="標楷體" w:hAnsi="標楷體" w:hint="eastAsia"/>
          <w:sz w:val="28"/>
          <w:szCs w:val="28"/>
        </w:rPr>
        <w:t>如原審查人拒絕再確認或送原審查人再確認有困難時，得另送其他審查人審查，原審查</w:t>
      </w:r>
      <w:r w:rsidRPr="008A3670">
        <w:rPr>
          <w:rFonts w:ascii="標楷體" w:eastAsia="標楷體" w:hAnsi="標楷體" w:hint="eastAsia"/>
          <w:sz w:val="28"/>
          <w:szCs w:val="28"/>
        </w:rPr>
        <w:lastRenderedPageBreak/>
        <w:t>成績不予採計。</w:t>
      </w:r>
    </w:p>
    <w:p w14:paraId="475C6AFB" w14:textId="77777777" w:rsidR="00177EED" w:rsidRPr="008A3670" w:rsidRDefault="00177EED" w:rsidP="0010771F">
      <w:pPr>
        <w:spacing w:line="460" w:lineRule="exact"/>
        <w:ind w:leftChars="680" w:left="1915" w:hangingChars="101" w:hanging="283"/>
        <w:jc w:val="both"/>
        <w:rPr>
          <w:rFonts w:ascii="標楷體" w:eastAsia="標楷體" w:hAnsi="標楷體"/>
          <w:sz w:val="28"/>
          <w:szCs w:val="28"/>
        </w:rPr>
      </w:pPr>
      <w:r w:rsidRPr="008A3670">
        <w:rPr>
          <w:rFonts w:ascii="標楷體" w:eastAsia="標楷體" w:hAnsi="標楷體" w:hint="eastAsia"/>
          <w:sz w:val="28"/>
          <w:szCs w:val="28"/>
        </w:rPr>
        <w:t>8.院研評會對申請升等人員資格審查之決定應敘明具體理由</w:t>
      </w:r>
      <w:r w:rsidRPr="008A3670">
        <w:rPr>
          <w:rFonts w:ascii="標楷體" w:eastAsia="標楷體" w:hAnsi="標楷體"/>
          <w:sz w:val="28"/>
          <w:szCs w:val="28"/>
        </w:rPr>
        <w:t>。經審議通過者，依第四款規定報教育部；未通過者由人事室以書面通知申請人審議結果，</w:t>
      </w:r>
      <w:r w:rsidRPr="008A3670">
        <w:rPr>
          <w:rFonts w:ascii="標楷體" w:eastAsia="標楷體" w:hAnsi="標楷體" w:hint="eastAsia"/>
          <w:sz w:val="28"/>
          <w:szCs w:val="28"/>
        </w:rPr>
        <w:t>並</w:t>
      </w:r>
      <w:r w:rsidRPr="008A3670">
        <w:rPr>
          <w:rFonts w:ascii="標楷體" w:eastAsia="標楷體" w:hAnsi="標楷體"/>
          <w:sz w:val="28"/>
          <w:szCs w:val="28"/>
        </w:rPr>
        <w:t>敘明不通過理由</w:t>
      </w:r>
      <w:r w:rsidRPr="008A3670">
        <w:rPr>
          <w:rFonts w:ascii="標楷體" w:eastAsia="標楷體" w:hAnsi="標楷體" w:hint="eastAsia"/>
          <w:sz w:val="28"/>
          <w:szCs w:val="28"/>
        </w:rPr>
        <w:t>及教示其對決定不服時之救濟方式。</w:t>
      </w:r>
    </w:p>
    <w:p w14:paraId="3C27BB58" w14:textId="3C602A79" w:rsidR="0005191B" w:rsidRPr="008A3670" w:rsidRDefault="0005191B" w:rsidP="00177EED">
      <w:pPr>
        <w:pStyle w:val="a3"/>
        <w:spacing w:line="460" w:lineRule="exact"/>
        <w:ind w:leftChars="275" w:left="792" w:hangingChars="47" w:hanging="132"/>
        <w:jc w:val="both"/>
        <w:rPr>
          <w:rFonts w:ascii="標楷體" w:eastAsia="標楷體" w:hAnsi="標楷體"/>
          <w:sz w:val="28"/>
          <w:szCs w:val="28"/>
        </w:rPr>
      </w:pPr>
      <w:r w:rsidRPr="008A3670">
        <w:rPr>
          <w:rFonts w:ascii="標楷體" w:eastAsia="標楷體" w:hAnsi="標楷體"/>
          <w:sz w:val="28"/>
          <w:szCs w:val="28"/>
        </w:rPr>
        <w:t>（四）</w:t>
      </w:r>
      <w:r w:rsidR="005E464B" w:rsidRPr="008A3670">
        <w:rPr>
          <w:rFonts w:ascii="標楷體" w:eastAsia="標楷體" w:hAnsi="標楷體" w:hint="eastAsia"/>
          <w:sz w:val="28"/>
          <w:szCs w:val="28"/>
        </w:rPr>
        <w:t>陳</w:t>
      </w:r>
      <w:r w:rsidRPr="008A3670">
        <w:rPr>
          <w:rFonts w:ascii="標楷體" w:eastAsia="標楷體" w:hAnsi="標楷體"/>
          <w:sz w:val="28"/>
          <w:szCs w:val="28"/>
        </w:rPr>
        <w:t>報教育部：</w:t>
      </w:r>
    </w:p>
    <w:p w14:paraId="5B4AE626" w14:textId="77777777" w:rsidR="0005191B" w:rsidRPr="008A3670" w:rsidRDefault="0005191B" w:rsidP="0010771F">
      <w:pPr>
        <w:pStyle w:val="a3"/>
        <w:numPr>
          <w:ilvl w:val="0"/>
          <w:numId w:val="14"/>
        </w:numPr>
        <w:spacing w:line="460" w:lineRule="exact"/>
        <w:ind w:leftChars="680" w:left="1842" w:hangingChars="75" w:hanging="210"/>
        <w:jc w:val="both"/>
        <w:rPr>
          <w:rFonts w:ascii="標楷體" w:eastAsia="標楷體" w:hAnsi="標楷體"/>
          <w:sz w:val="28"/>
          <w:szCs w:val="28"/>
        </w:rPr>
      </w:pPr>
      <w:r w:rsidRPr="008A3670">
        <w:rPr>
          <w:rFonts w:ascii="標楷體" w:eastAsia="標楷體" w:hAnsi="標楷體"/>
          <w:sz w:val="28"/>
          <w:szCs w:val="28"/>
        </w:rPr>
        <w:t>升等研究員者，凡通過院研評會審議，由本院陳報教育部複審。教育部審查結果，人事室應以書面通知申請升等人員。</w:t>
      </w:r>
    </w:p>
    <w:p w14:paraId="636C2F12" w14:textId="5E6ED8D5" w:rsidR="0005191B" w:rsidRPr="008A3670" w:rsidRDefault="0005191B" w:rsidP="0010771F">
      <w:pPr>
        <w:pStyle w:val="a3"/>
        <w:numPr>
          <w:ilvl w:val="0"/>
          <w:numId w:val="14"/>
        </w:numPr>
        <w:spacing w:line="460" w:lineRule="exact"/>
        <w:ind w:leftChars="680" w:left="1842" w:hangingChars="75" w:hanging="210"/>
        <w:jc w:val="both"/>
        <w:rPr>
          <w:rFonts w:ascii="標楷體" w:eastAsia="標楷體" w:hAnsi="標楷體"/>
          <w:sz w:val="28"/>
          <w:szCs w:val="28"/>
        </w:rPr>
      </w:pPr>
      <w:r w:rsidRPr="008A3670">
        <w:rPr>
          <w:rFonts w:ascii="標楷體" w:eastAsia="標楷體" w:hAnsi="標楷體"/>
          <w:sz w:val="28"/>
          <w:szCs w:val="28"/>
        </w:rPr>
        <w:t>升等副研究員以下者，凡通過院研評會審議，由本院陳報教育部核定。教育部審查結果，人事室應以書面通知申請升等人員。</w:t>
      </w:r>
    </w:p>
    <w:p w14:paraId="5D813BF1" w14:textId="00750ACA" w:rsidR="00476B24" w:rsidRPr="008A3670" w:rsidRDefault="00476B24" w:rsidP="0010771F">
      <w:pPr>
        <w:pStyle w:val="a3"/>
        <w:spacing w:line="460" w:lineRule="exact"/>
        <w:ind w:leftChars="680" w:left="1918" w:hangingChars="102" w:hanging="286"/>
        <w:jc w:val="both"/>
        <w:rPr>
          <w:rFonts w:ascii="標楷體" w:eastAsia="標楷體" w:hAnsi="標楷體"/>
          <w:sz w:val="28"/>
          <w:szCs w:val="28"/>
        </w:rPr>
      </w:pPr>
      <w:r w:rsidRPr="008A3670">
        <w:rPr>
          <w:rFonts w:ascii="標楷體" w:eastAsia="標楷體" w:hAnsi="標楷體" w:hint="eastAsia"/>
          <w:sz w:val="28"/>
          <w:szCs w:val="28"/>
        </w:rPr>
        <w:t>3.本院申請升等之研究人員，經教育部核定通過者，以本院函報教育部之日期為升等生效日期。</w:t>
      </w:r>
    </w:p>
    <w:p w14:paraId="1E4E595E" w14:textId="35026C20" w:rsidR="00714022" w:rsidRPr="008A3670" w:rsidRDefault="00714022" w:rsidP="00714022">
      <w:pPr>
        <w:widowControl/>
        <w:spacing w:line="460" w:lineRule="exact"/>
        <w:ind w:left="526" w:hangingChars="188" w:hanging="526"/>
        <w:jc w:val="both"/>
        <w:rPr>
          <w:rFonts w:ascii="標楷體" w:eastAsia="標楷體" w:hAnsi="標楷體" w:cs="新細明體"/>
          <w:kern w:val="0"/>
          <w:sz w:val="28"/>
          <w:szCs w:val="28"/>
        </w:rPr>
      </w:pPr>
      <w:r w:rsidRPr="008A3670">
        <w:rPr>
          <w:rFonts w:ascii="標楷體" w:eastAsia="標楷體" w:hAnsi="標楷體" w:hint="eastAsia"/>
          <w:bCs/>
          <w:kern w:val="0"/>
          <w:sz w:val="28"/>
          <w:szCs w:val="28"/>
        </w:rPr>
        <w:t>十三、同一職級研究人員資格審查，經審查未通過者:</w:t>
      </w:r>
    </w:p>
    <w:p w14:paraId="3EC723A5" w14:textId="2EB59064" w:rsidR="00714022" w:rsidRPr="008A3670" w:rsidRDefault="00714022" w:rsidP="001F6E9D">
      <w:pPr>
        <w:widowControl/>
        <w:numPr>
          <w:ilvl w:val="0"/>
          <w:numId w:val="22"/>
        </w:numPr>
        <w:spacing w:line="460" w:lineRule="exact"/>
        <w:ind w:leftChars="355" w:left="1418" w:hanging="566"/>
        <w:jc w:val="both"/>
        <w:rPr>
          <w:rFonts w:ascii="標楷體" w:eastAsia="標楷體" w:hAnsi="標楷體" w:cs="新細明體"/>
          <w:kern w:val="0"/>
          <w:sz w:val="28"/>
          <w:szCs w:val="28"/>
        </w:rPr>
      </w:pPr>
      <w:r w:rsidRPr="008A3670">
        <w:rPr>
          <w:rFonts w:ascii="標楷體" w:eastAsia="標楷體" w:hAnsi="標楷體" w:cs="新細明體" w:hint="eastAsia"/>
          <w:kern w:val="0"/>
          <w:sz w:val="28"/>
          <w:szCs w:val="28"/>
        </w:rPr>
        <w:t>申請升等人員經審查未通過者，自本院函復或本院收到教育部函復之日起</w:t>
      </w:r>
      <w:r w:rsidR="000E7787" w:rsidRPr="008A3670">
        <w:rPr>
          <w:rFonts w:ascii="標楷體" w:eastAsia="標楷體" w:hAnsi="標楷體" w:hint="eastAsia"/>
          <w:sz w:val="28"/>
          <w:szCs w:val="28"/>
        </w:rPr>
        <w:t>六個月</w:t>
      </w:r>
      <w:r w:rsidRPr="008A3670">
        <w:rPr>
          <w:rFonts w:ascii="標楷體" w:eastAsia="標楷體" w:hAnsi="標楷體" w:cs="新細明體" w:hint="eastAsia"/>
          <w:kern w:val="0"/>
          <w:sz w:val="28"/>
          <w:szCs w:val="28"/>
        </w:rPr>
        <w:t>內，不得重新提出申請升等同一職級。</w:t>
      </w:r>
    </w:p>
    <w:p w14:paraId="78AF4921" w14:textId="77777777" w:rsidR="00714022" w:rsidRPr="008A3670" w:rsidRDefault="00714022" w:rsidP="001F6E9D">
      <w:pPr>
        <w:widowControl/>
        <w:spacing w:line="460" w:lineRule="exact"/>
        <w:ind w:leftChars="354" w:left="1416" w:hangingChars="202" w:hanging="566"/>
        <w:jc w:val="both"/>
        <w:rPr>
          <w:rFonts w:ascii="標楷體" w:eastAsia="標楷體" w:hAnsi="標楷體" w:cs="新細明體"/>
          <w:kern w:val="0"/>
          <w:sz w:val="28"/>
          <w:szCs w:val="28"/>
        </w:rPr>
      </w:pPr>
      <w:r w:rsidRPr="008A3670">
        <w:rPr>
          <w:rFonts w:ascii="標楷體" w:eastAsia="標楷體" w:hAnsi="標楷體" w:cs="新細明體" w:hint="eastAsia"/>
          <w:kern w:val="0"/>
          <w:sz w:val="28"/>
          <w:szCs w:val="28"/>
        </w:rPr>
        <w:t>(二)經審查未通過者，重新提出申請時，曾送審未通過之代表作(專門著作或技術報告)不得再列入代表作送審。</w:t>
      </w:r>
    </w:p>
    <w:p w14:paraId="6FE2909F" w14:textId="77956F2C" w:rsidR="00714022" w:rsidRPr="008A3670" w:rsidRDefault="00714022" w:rsidP="001F6E9D">
      <w:pPr>
        <w:spacing w:line="460" w:lineRule="exact"/>
        <w:ind w:leftChars="355" w:left="1418" w:hanging="566"/>
        <w:jc w:val="both"/>
        <w:rPr>
          <w:rFonts w:ascii="標楷體" w:eastAsia="標楷體" w:hAnsi="標楷體"/>
          <w:sz w:val="28"/>
          <w:szCs w:val="28"/>
        </w:rPr>
      </w:pPr>
      <w:r w:rsidRPr="008A3670">
        <w:rPr>
          <w:rFonts w:ascii="標楷體" w:eastAsia="標楷體" w:hAnsi="標楷體" w:hint="eastAsia"/>
          <w:bCs/>
          <w:kern w:val="0"/>
          <w:sz w:val="28"/>
          <w:szCs w:val="28"/>
        </w:rPr>
        <w:t>(三)同一職級研究人員資格審查，經審查未通過者，重新提出申請升等時，應檢附歷次送審著作及本次著作異同對照。</w:t>
      </w:r>
    </w:p>
    <w:p w14:paraId="4856BBA0" w14:textId="633E6B53" w:rsidR="0005191B" w:rsidRPr="008A3670" w:rsidRDefault="0005191B" w:rsidP="0005191B">
      <w:pPr>
        <w:spacing w:line="460" w:lineRule="exact"/>
        <w:jc w:val="both"/>
        <w:rPr>
          <w:rFonts w:ascii="標楷體" w:eastAsia="標楷體" w:hAnsi="標楷體"/>
          <w:sz w:val="28"/>
          <w:szCs w:val="26"/>
        </w:rPr>
      </w:pPr>
      <w:r w:rsidRPr="008A3670">
        <w:rPr>
          <w:rFonts w:ascii="標楷體" w:eastAsia="標楷體" w:hAnsi="標楷體" w:hint="eastAsia"/>
          <w:sz w:val="28"/>
          <w:szCs w:val="26"/>
        </w:rPr>
        <w:t>十</w:t>
      </w:r>
      <w:r w:rsidR="00972A95" w:rsidRPr="008A3670">
        <w:rPr>
          <w:rFonts w:ascii="標楷體" w:eastAsia="標楷體" w:hAnsi="標楷體" w:hint="eastAsia"/>
          <w:sz w:val="28"/>
          <w:szCs w:val="26"/>
        </w:rPr>
        <w:t>四</w:t>
      </w:r>
      <w:r w:rsidRPr="008A3670">
        <w:rPr>
          <w:rFonts w:ascii="標楷體" w:eastAsia="標楷體" w:hAnsi="標楷體" w:hint="eastAsia"/>
          <w:sz w:val="28"/>
          <w:szCs w:val="26"/>
        </w:rPr>
        <w:t>、中心及院辦理外審之委員不得具有下列情形之一：</w:t>
      </w:r>
    </w:p>
    <w:p w14:paraId="4268CD28" w14:textId="77777777" w:rsidR="0005191B" w:rsidRPr="008A3670" w:rsidRDefault="0005191B" w:rsidP="00EB0253">
      <w:pPr>
        <w:pStyle w:val="a3"/>
        <w:spacing w:line="460" w:lineRule="exact"/>
        <w:ind w:leftChars="0" w:left="1276" w:hanging="425"/>
        <w:jc w:val="both"/>
        <w:rPr>
          <w:rFonts w:ascii="標楷體" w:eastAsia="標楷體" w:hAnsi="標楷體"/>
          <w:sz w:val="28"/>
          <w:szCs w:val="26"/>
        </w:rPr>
      </w:pPr>
      <w:r w:rsidRPr="008A3670">
        <w:rPr>
          <w:rFonts w:ascii="標楷體" w:eastAsia="標楷體" w:hAnsi="標楷體"/>
          <w:sz w:val="28"/>
          <w:szCs w:val="26"/>
        </w:rPr>
        <w:t>(</w:t>
      </w:r>
      <w:r w:rsidRPr="008A3670">
        <w:rPr>
          <w:rFonts w:ascii="標楷體" w:eastAsia="標楷體" w:hAnsi="標楷體" w:hint="eastAsia"/>
          <w:sz w:val="28"/>
          <w:szCs w:val="26"/>
        </w:rPr>
        <w:t>一</w:t>
      </w:r>
      <w:r w:rsidRPr="008A3670">
        <w:rPr>
          <w:rFonts w:ascii="標楷體" w:eastAsia="標楷體" w:hAnsi="標楷體"/>
          <w:sz w:val="28"/>
          <w:szCs w:val="26"/>
        </w:rPr>
        <w:t>)</w:t>
      </w:r>
      <w:r w:rsidRPr="008A3670">
        <w:rPr>
          <w:rFonts w:ascii="標楷體" w:eastAsia="標楷體" w:hAnsi="標楷體" w:hint="eastAsia"/>
          <w:sz w:val="28"/>
          <w:szCs w:val="26"/>
        </w:rPr>
        <w:t>申請升等人員之指導教授。</w:t>
      </w:r>
    </w:p>
    <w:p w14:paraId="49933DD0" w14:textId="77777777" w:rsidR="0005191B" w:rsidRPr="008A3670" w:rsidRDefault="0005191B" w:rsidP="00EB0253">
      <w:pPr>
        <w:pStyle w:val="a3"/>
        <w:spacing w:line="460" w:lineRule="exact"/>
        <w:ind w:leftChars="0" w:left="1276" w:hanging="425"/>
        <w:jc w:val="both"/>
        <w:rPr>
          <w:rFonts w:ascii="標楷體" w:eastAsia="標楷體" w:hAnsi="標楷體"/>
          <w:sz w:val="28"/>
          <w:szCs w:val="26"/>
        </w:rPr>
      </w:pPr>
      <w:r w:rsidRPr="008A3670">
        <w:rPr>
          <w:rFonts w:ascii="標楷體" w:eastAsia="標楷體" w:hAnsi="標楷體"/>
          <w:sz w:val="28"/>
          <w:szCs w:val="26"/>
        </w:rPr>
        <w:t>(</w:t>
      </w:r>
      <w:r w:rsidRPr="008A3670">
        <w:rPr>
          <w:rFonts w:ascii="標楷體" w:eastAsia="標楷體" w:hAnsi="標楷體" w:hint="eastAsia"/>
          <w:sz w:val="28"/>
          <w:szCs w:val="26"/>
        </w:rPr>
        <w:t>二</w:t>
      </w:r>
      <w:r w:rsidRPr="008A3670">
        <w:rPr>
          <w:rFonts w:ascii="標楷體" w:eastAsia="標楷體" w:hAnsi="標楷體"/>
          <w:sz w:val="28"/>
          <w:szCs w:val="26"/>
        </w:rPr>
        <w:t>)</w:t>
      </w:r>
      <w:r w:rsidRPr="008A3670">
        <w:rPr>
          <w:rFonts w:ascii="標楷體" w:eastAsia="標楷體" w:hAnsi="標楷體" w:hint="eastAsia"/>
          <w:sz w:val="28"/>
          <w:szCs w:val="26"/>
        </w:rPr>
        <w:t>申請升等人員代表著作或參考著作之合著人或共同研究人。</w:t>
      </w:r>
    </w:p>
    <w:p w14:paraId="30B73CF0" w14:textId="77777777" w:rsidR="0005191B" w:rsidRPr="008A3670" w:rsidRDefault="0005191B" w:rsidP="00EB0253">
      <w:pPr>
        <w:pStyle w:val="a3"/>
        <w:spacing w:line="460" w:lineRule="exact"/>
        <w:ind w:leftChars="0" w:left="1418" w:hanging="567"/>
        <w:jc w:val="both"/>
        <w:rPr>
          <w:rFonts w:ascii="標楷體" w:eastAsia="標楷體" w:hAnsi="標楷體"/>
          <w:sz w:val="28"/>
          <w:szCs w:val="26"/>
        </w:rPr>
      </w:pPr>
      <w:r w:rsidRPr="008A3670">
        <w:rPr>
          <w:rFonts w:ascii="標楷體" w:eastAsia="標楷體" w:hAnsi="標楷體"/>
          <w:sz w:val="28"/>
          <w:szCs w:val="26"/>
        </w:rPr>
        <w:t>(</w:t>
      </w:r>
      <w:r w:rsidRPr="008A3670">
        <w:rPr>
          <w:rFonts w:ascii="標楷體" w:eastAsia="標楷體" w:hAnsi="標楷體" w:hint="eastAsia"/>
          <w:sz w:val="28"/>
          <w:szCs w:val="26"/>
        </w:rPr>
        <w:t>三</w:t>
      </w:r>
      <w:r w:rsidRPr="008A3670">
        <w:rPr>
          <w:rFonts w:ascii="標楷體" w:eastAsia="標楷體" w:hAnsi="標楷體"/>
          <w:sz w:val="28"/>
          <w:szCs w:val="26"/>
        </w:rPr>
        <w:t>)</w:t>
      </w:r>
      <w:r w:rsidRPr="008A3670">
        <w:rPr>
          <w:rFonts w:ascii="標楷體" w:eastAsia="標楷體" w:hAnsi="標楷體" w:hint="eastAsia"/>
          <w:sz w:val="28"/>
          <w:szCs w:val="26"/>
        </w:rPr>
        <w:t>與申請升等人員有親屬關係或行政程序法第三十二條有關規定者。</w:t>
      </w:r>
    </w:p>
    <w:p w14:paraId="00A99E01" w14:textId="77777777" w:rsidR="0005191B" w:rsidRPr="008A3670" w:rsidRDefault="0005191B" w:rsidP="00EB0253">
      <w:pPr>
        <w:pStyle w:val="a3"/>
        <w:spacing w:line="460" w:lineRule="exact"/>
        <w:ind w:leftChars="0" w:left="1276" w:hanging="425"/>
        <w:jc w:val="both"/>
        <w:rPr>
          <w:rFonts w:ascii="標楷體" w:eastAsia="標楷體" w:hAnsi="標楷體"/>
          <w:sz w:val="28"/>
          <w:szCs w:val="26"/>
        </w:rPr>
      </w:pPr>
      <w:r w:rsidRPr="008A3670">
        <w:rPr>
          <w:rFonts w:ascii="標楷體" w:eastAsia="標楷體" w:hAnsi="標楷體" w:hint="eastAsia"/>
          <w:sz w:val="28"/>
          <w:szCs w:val="26"/>
        </w:rPr>
        <w:t>(四)</w:t>
      </w:r>
      <w:r w:rsidRPr="008A3670">
        <w:rPr>
          <w:rFonts w:ascii="標楷體" w:eastAsia="標楷體" w:hAnsi="標楷體" w:hint="eastAsia"/>
          <w:kern w:val="0"/>
          <w:sz w:val="28"/>
          <w:szCs w:val="28"/>
        </w:rPr>
        <w:t>申請升等人員之所屬</w:t>
      </w:r>
      <w:r w:rsidRPr="008A3670">
        <w:rPr>
          <w:rFonts w:ascii="標楷體" w:eastAsia="標楷體" w:hAnsi="標楷體" w:hint="eastAsia"/>
          <w:sz w:val="28"/>
          <w:szCs w:val="28"/>
        </w:rPr>
        <w:t>中心</w:t>
      </w:r>
      <w:r w:rsidRPr="008A3670">
        <w:rPr>
          <w:rFonts w:ascii="標楷體" w:eastAsia="標楷體" w:hAnsi="標楷體" w:hint="eastAsia"/>
          <w:sz w:val="28"/>
          <w:szCs w:val="26"/>
        </w:rPr>
        <w:t>研評會及院研評會委員。</w:t>
      </w:r>
    </w:p>
    <w:p w14:paraId="061F458A" w14:textId="1DF4E2DA" w:rsidR="0005191B" w:rsidRPr="008A3670" w:rsidRDefault="0005191B" w:rsidP="00EB0253">
      <w:pPr>
        <w:pStyle w:val="a3"/>
        <w:spacing w:line="460" w:lineRule="exact"/>
        <w:ind w:leftChars="0" w:left="1276" w:hanging="425"/>
        <w:jc w:val="both"/>
        <w:rPr>
          <w:rFonts w:ascii="標楷體" w:eastAsia="標楷體" w:hAnsi="標楷體"/>
          <w:sz w:val="28"/>
          <w:szCs w:val="26"/>
        </w:rPr>
      </w:pPr>
      <w:r w:rsidRPr="008A3670">
        <w:rPr>
          <w:rFonts w:ascii="標楷體" w:eastAsia="標楷體" w:hAnsi="標楷體" w:hint="eastAsia"/>
          <w:sz w:val="28"/>
          <w:szCs w:val="26"/>
        </w:rPr>
        <w:t>外審</w:t>
      </w:r>
      <w:r w:rsidRPr="008A3670">
        <w:rPr>
          <w:rFonts w:ascii="標楷體" w:eastAsia="標楷體" w:hAnsi="標楷體"/>
          <w:sz w:val="28"/>
          <w:szCs w:val="26"/>
        </w:rPr>
        <w:t>委員之遴選為顧及公平性與衡平性，宜</w:t>
      </w:r>
      <w:r w:rsidRPr="008A3670">
        <w:rPr>
          <w:rFonts w:ascii="標楷體" w:eastAsia="標楷體" w:hAnsi="標楷體" w:hint="eastAsia"/>
          <w:sz w:val="28"/>
          <w:szCs w:val="26"/>
        </w:rPr>
        <w:t>儘</w:t>
      </w:r>
      <w:r w:rsidRPr="008A3670">
        <w:rPr>
          <w:rFonts w:ascii="標楷體" w:eastAsia="標楷體" w:hAnsi="標楷體"/>
          <w:sz w:val="28"/>
          <w:szCs w:val="26"/>
        </w:rPr>
        <w:t>量兼顧</w:t>
      </w:r>
      <w:r w:rsidRPr="008A3670">
        <w:rPr>
          <w:rFonts w:ascii="標楷體" w:eastAsia="標楷體" w:hAnsi="標楷體" w:hint="eastAsia"/>
          <w:sz w:val="28"/>
          <w:szCs w:val="26"/>
        </w:rPr>
        <w:t>下</w:t>
      </w:r>
      <w:r w:rsidRPr="008A3670">
        <w:rPr>
          <w:rFonts w:ascii="標楷體" w:eastAsia="標楷體" w:hAnsi="標楷體"/>
          <w:sz w:val="28"/>
          <w:szCs w:val="26"/>
        </w:rPr>
        <w:t>列原則：</w:t>
      </w:r>
    </w:p>
    <w:p w14:paraId="78BB62F2" w14:textId="77777777" w:rsidR="0005191B" w:rsidRPr="008A3670" w:rsidRDefault="0005191B" w:rsidP="00EB0253">
      <w:pPr>
        <w:spacing w:line="460" w:lineRule="exact"/>
        <w:ind w:leftChars="355" w:left="1418" w:hangingChars="202" w:hanging="566"/>
        <w:jc w:val="both"/>
        <w:rPr>
          <w:rFonts w:ascii="標楷體" w:eastAsia="標楷體" w:hAnsi="標楷體"/>
          <w:sz w:val="28"/>
          <w:szCs w:val="26"/>
        </w:rPr>
      </w:pPr>
      <w:r w:rsidRPr="008A3670">
        <w:rPr>
          <w:rFonts w:ascii="標楷體" w:eastAsia="標楷體" w:hAnsi="標楷體"/>
          <w:sz w:val="28"/>
          <w:szCs w:val="26"/>
        </w:rPr>
        <w:t>(</w:t>
      </w:r>
      <w:r w:rsidRPr="008A3670">
        <w:rPr>
          <w:rFonts w:ascii="標楷體" w:eastAsia="標楷體" w:hAnsi="標楷體" w:hint="eastAsia"/>
          <w:sz w:val="28"/>
          <w:szCs w:val="26"/>
        </w:rPr>
        <w:t>一</w:t>
      </w:r>
      <w:r w:rsidRPr="008A3670">
        <w:rPr>
          <w:rFonts w:ascii="標楷體" w:eastAsia="標楷體" w:hAnsi="標楷體"/>
          <w:sz w:val="28"/>
          <w:szCs w:val="26"/>
        </w:rPr>
        <w:t>)</w:t>
      </w:r>
      <w:r w:rsidRPr="008A3670">
        <w:rPr>
          <w:rFonts w:ascii="標楷體" w:eastAsia="標楷體" w:hAnsi="標楷體"/>
          <w:sz w:val="28"/>
          <w:szCs w:val="28"/>
        </w:rPr>
        <w:t>同一案件之審查委員儘可能避免均由同一學校</w:t>
      </w:r>
      <w:r w:rsidRPr="008A3670">
        <w:rPr>
          <w:rFonts w:ascii="標楷體" w:eastAsia="標楷體" w:hAnsi="標楷體" w:hint="eastAsia"/>
          <w:sz w:val="28"/>
          <w:szCs w:val="28"/>
        </w:rPr>
        <w:t>或研究機關(構)</w:t>
      </w:r>
      <w:r w:rsidRPr="008A3670">
        <w:rPr>
          <w:rFonts w:ascii="標楷體" w:eastAsia="標楷體" w:hAnsi="標楷體"/>
          <w:sz w:val="28"/>
          <w:szCs w:val="28"/>
        </w:rPr>
        <w:t>之教授</w:t>
      </w:r>
      <w:r w:rsidRPr="008A3670">
        <w:rPr>
          <w:rFonts w:ascii="標楷體" w:eastAsia="標楷體" w:hAnsi="標楷體" w:hint="eastAsia"/>
          <w:sz w:val="28"/>
          <w:szCs w:val="28"/>
        </w:rPr>
        <w:t>或研究員</w:t>
      </w:r>
      <w:r w:rsidRPr="008A3670">
        <w:rPr>
          <w:rFonts w:ascii="標楷體" w:eastAsia="標楷體" w:hAnsi="標楷體"/>
          <w:sz w:val="28"/>
          <w:szCs w:val="28"/>
        </w:rPr>
        <w:t>擔任。</w:t>
      </w:r>
    </w:p>
    <w:p w14:paraId="47CFE2DF" w14:textId="77777777" w:rsidR="0005191B" w:rsidRPr="008A3670" w:rsidRDefault="0005191B" w:rsidP="00EB0253">
      <w:pPr>
        <w:spacing w:line="460" w:lineRule="exact"/>
        <w:ind w:leftChars="354" w:left="1273" w:hangingChars="151" w:hanging="423"/>
        <w:jc w:val="both"/>
        <w:rPr>
          <w:rFonts w:ascii="標楷體" w:eastAsia="標楷體" w:hAnsi="標楷體"/>
          <w:sz w:val="28"/>
          <w:szCs w:val="26"/>
        </w:rPr>
      </w:pPr>
      <w:r w:rsidRPr="008A3670">
        <w:rPr>
          <w:rFonts w:ascii="標楷體" w:eastAsia="標楷體" w:hAnsi="標楷體"/>
          <w:sz w:val="28"/>
          <w:szCs w:val="26"/>
        </w:rPr>
        <w:lastRenderedPageBreak/>
        <w:t>(</w:t>
      </w:r>
      <w:r w:rsidRPr="008A3670">
        <w:rPr>
          <w:rFonts w:ascii="標楷體" w:eastAsia="標楷體" w:hAnsi="標楷體" w:hint="eastAsia"/>
          <w:sz w:val="28"/>
          <w:szCs w:val="26"/>
        </w:rPr>
        <w:t>二</w:t>
      </w:r>
      <w:r w:rsidRPr="008A3670">
        <w:rPr>
          <w:rFonts w:ascii="標楷體" w:eastAsia="標楷體" w:hAnsi="標楷體"/>
          <w:sz w:val="28"/>
          <w:szCs w:val="26"/>
        </w:rPr>
        <w:t>)</w:t>
      </w:r>
      <w:r w:rsidRPr="008A3670">
        <w:rPr>
          <w:rFonts w:ascii="標楷體" w:eastAsia="標楷體" w:hAnsi="標楷體" w:hint="eastAsia"/>
          <w:sz w:val="28"/>
          <w:szCs w:val="26"/>
        </w:rPr>
        <w:t>申請升等人員</w:t>
      </w:r>
      <w:r w:rsidRPr="008A3670">
        <w:rPr>
          <w:rFonts w:ascii="標楷體" w:eastAsia="標楷體" w:hAnsi="標楷體"/>
          <w:sz w:val="28"/>
          <w:szCs w:val="26"/>
        </w:rPr>
        <w:t>畢業學校之教授</w:t>
      </w:r>
      <w:r w:rsidRPr="008A3670">
        <w:rPr>
          <w:rFonts w:ascii="標楷體" w:eastAsia="標楷體" w:hAnsi="標楷體" w:hint="eastAsia"/>
          <w:sz w:val="28"/>
          <w:szCs w:val="26"/>
        </w:rPr>
        <w:t>儘</w:t>
      </w:r>
      <w:r w:rsidRPr="008A3670">
        <w:rPr>
          <w:rFonts w:ascii="標楷體" w:eastAsia="標楷體" w:hAnsi="標楷體"/>
          <w:sz w:val="28"/>
          <w:szCs w:val="26"/>
        </w:rPr>
        <w:t>可能迴避。</w:t>
      </w:r>
    </w:p>
    <w:p w14:paraId="0D3F5078" w14:textId="77777777" w:rsidR="0005191B" w:rsidRPr="008A3670" w:rsidRDefault="0005191B" w:rsidP="00EB0253">
      <w:pPr>
        <w:spacing w:line="460" w:lineRule="exact"/>
        <w:ind w:leftChars="354" w:left="1273" w:hangingChars="151" w:hanging="423"/>
        <w:jc w:val="both"/>
        <w:rPr>
          <w:rFonts w:ascii="標楷體" w:eastAsia="標楷體" w:hAnsi="標楷體"/>
          <w:sz w:val="28"/>
          <w:szCs w:val="26"/>
        </w:rPr>
      </w:pPr>
      <w:r w:rsidRPr="008A3670">
        <w:rPr>
          <w:rFonts w:ascii="標楷體" w:eastAsia="標楷體" w:hAnsi="標楷體"/>
          <w:sz w:val="28"/>
          <w:szCs w:val="26"/>
        </w:rPr>
        <w:t>(</w:t>
      </w:r>
      <w:r w:rsidRPr="008A3670">
        <w:rPr>
          <w:rFonts w:ascii="標楷體" w:eastAsia="標楷體" w:hAnsi="標楷體" w:hint="eastAsia"/>
          <w:sz w:val="28"/>
          <w:szCs w:val="26"/>
        </w:rPr>
        <w:t>三</w:t>
      </w:r>
      <w:r w:rsidRPr="008A3670">
        <w:rPr>
          <w:rFonts w:ascii="標楷體" w:eastAsia="標楷體" w:hAnsi="標楷體"/>
          <w:sz w:val="28"/>
          <w:szCs w:val="26"/>
        </w:rPr>
        <w:t>)與</w:t>
      </w:r>
      <w:r w:rsidRPr="008A3670">
        <w:rPr>
          <w:rFonts w:ascii="標楷體" w:eastAsia="標楷體" w:hAnsi="標楷體" w:hint="eastAsia"/>
          <w:sz w:val="28"/>
          <w:szCs w:val="26"/>
        </w:rPr>
        <w:t>申請升等人員</w:t>
      </w:r>
      <w:r w:rsidRPr="008A3670">
        <w:rPr>
          <w:rFonts w:ascii="標楷體" w:eastAsia="標楷體" w:hAnsi="標楷體"/>
          <w:sz w:val="28"/>
          <w:szCs w:val="26"/>
        </w:rPr>
        <w:t>為同校系且同時期畢業者</w:t>
      </w:r>
      <w:r w:rsidRPr="008A3670">
        <w:rPr>
          <w:rFonts w:ascii="標楷體" w:eastAsia="標楷體" w:hAnsi="標楷體" w:hint="eastAsia"/>
          <w:sz w:val="28"/>
          <w:szCs w:val="26"/>
        </w:rPr>
        <w:t>儘</w:t>
      </w:r>
      <w:r w:rsidRPr="008A3670">
        <w:rPr>
          <w:rFonts w:ascii="標楷體" w:eastAsia="標楷體" w:hAnsi="標楷體"/>
          <w:sz w:val="28"/>
          <w:szCs w:val="26"/>
        </w:rPr>
        <w:t>可能迴避審查。</w:t>
      </w:r>
    </w:p>
    <w:p w14:paraId="50FEBBB2" w14:textId="77777777" w:rsidR="0005191B" w:rsidRPr="008A3670" w:rsidRDefault="0005191B" w:rsidP="00EB0253">
      <w:pPr>
        <w:spacing w:line="460" w:lineRule="exact"/>
        <w:ind w:leftChars="354" w:left="1273" w:hangingChars="151" w:hanging="423"/>
        <w:jc w:val="both"/>
        <w:rPr>
          <w:rFonts w:ascii="標楷體" w:eastAsia="標楷體" w:hAnsi="標楷體"/>
          <w:sz w:val="28"/>
          <w:szCs w:val="26"/>
        </w:rPr>
      </w:pPr>
      <w:r w:rsidRPr="008A3670">
        <w:rPr>
          <w:rFonts w:ascii="標楷體" w:eastAsia="標楷體" w:hAnsi="標楷體"/>
          <w:sz w:val="28"/>
          <w:szCs w:val="26"/>
        </w:rPr>
        <w:t>(</w:t>
      </w:r>
      <w:r w:rsidRPr="008A3670">
        <w:rPr>
          <w:rFonts w:ascii="標楷體" w:eastAsia="標楷體" w:hAnsi="標楷體" w:hint="eastAsia"/>
          <w:sz w:val="28"/>
          <w:szCs w:val="26"/>
        </w:rPr>
        <w:t>四</w:t>
      </w:r>
      <w:r w:rsidRPr="008A3670">
        <w:rPr>
          <w:rFonts w:ascii="標楷體" w:eastAsia="標楷體" w:hAnsi="標楷體"/>
          <w:sz w:val="28"/>
          <w:szCs w:val="26"/>
        </w:rPr>
        <w:t>)曾與</w:t>
      </w:r>
      <w:r w:rsidRPr="008A3670">
        <w:rPr>
          <w:rFonts w:ascii="標楷體" w:eastAsia="標楷體" w:hAnsi="標楷體" w:hint="eastAsia"/>
          <w:sz w:val="28"/>
          <w:szCs w:val="26"/>
        </w:rPr>
        <w:t>申請升等人員</w:t>
      </w:r>
      <w:r w:rsidRPr="008A3670">
        <w:rPr>
          <w:rFonts w:ascii="標楷體" w:eastAsia="標楷體" w:hAnsi="標楷體"/>
          <w:sz w:val="28"/>
          <w:szCs w:val="26"/>
        </w:rPr>
        <w:t>共同參與相關研究者，</w:t>
      </w:r>
      <w:r w:rsidRPr="008A3670">
        <w:rPr>
          <w:rFonts w:ascii="標楷體" w:eastAsia="標楷體" w:hAnsi="標楷體" w:hint="eastAsia"/>
          <w:sz w:val="28"/>
          <w:szCs w:val="26"/>
        </w:rPr>
        <w:t>儘</w:t>
      </w:r>
      <w:r w:rsidRPr="008A3670">
        <w:rPr>
          <w:rFonts w:ascii="標楷體" w:eastAsia="標楷體" w:hAnsi="標楷體"/>
          <w:sz w:val="28"/>
          <w:szCs w:val="26"/>
        </w:rPr>
        <w:t>可能迴避審查。</w:t>
      </w:r>
    </w:p>
    <w:p w14:paraId="57738D08" w14:textId="77777777" w:rsidR="0005191B" w:rsidRPr="008A3670" w:rsidRDefault="0005191B" w:rsidP="00EB0253">
      <w:pPr>
        <w:spacing w:line="460" w:lineRule="exact"/>
        <w:ind w:leftChars="354" w:left="1416" w:hangingChars="202" w:hanging="566"/>
        <w:jc w:val="both"/>
        <w:rPr>
          <w:rFonts w:ascii="標楷體" w:eastAsia="標楷體" w:hAnsi="標楷體"/>
          <w:sz w:val="28"/>
          <w:szCs w:val="26"/>
        </w:rPr>
      </w:pPr>
      <w:r w:rsidRPr="008A3670">
        <w:rPr>
          <w:rFonts w:ascii="標楷體" w:eastAsia="標楷體" w:hAnsi="標楷體"/>
          <w:sz w:val="28"/>
          <w:szCs w:val="26"/>
        </w:rPr>
        <w:t>(</w:t>
      </w:r>
      <w:r w:rsidRPr="008A3670">
        <w:rPr>
          <w:rFonts w:ascii="標楷體" w:eastAsia="標楷體" w:hAnsi="標楷體" w:hint="eastAsia"/>
          <w:sz w:val="28"/>
          <w:szCs w:val="26"/>
        </w:rPr>
        <w:t>五</w:t>
      </w:r>
      <w:r w:rsidRPr="008A3670">
        <w:rPr>
          <w:rFonts w:ascii="標楷體" w:eastAsia="標楷體" w:hAnsi="標楷體"/>
          <w:sz w:val="28"/>
          <w:szCs w:val="26"/>
        </w:rPr>
        <w:t>)針對特殊性類科，國內遴選適當之審查委員不易、可遴選國外之教授擔任審查委員。</w:t>
      </w:r>
    </w:p>
    <w:p w14:paraId="5CE9C0BB" w14:textId="77777777" w:rsidR="00EB0253" w:rsidRPr="008A3670" w:rsidRDefault="0005191B" w:rsidP="00EB0253">
      <w:pPr>
        <w:spacing w:line="460" w:lineRule="exact"/>
        <w:ind w:left="708" w:hangingChars="253" w:hanging="708"/>
        <w:jc w:val="both"/>
        <w:rPr>
          <w:rFonts w:ascii="標楷體" w:eastAsia="標楷體" w:hAnsi="標楷體"/>
          <w:sz w:val="28"/>
          <w:szCs w:val="28"/>
        </w:rPr>
      </w:pPr>
      <w:r w:rsidRPr="008A3670">
        <w:rPr>
          <w:rFonts w:ascii="標楷體" w:eastAsia="標楷體" w:hAnsi="標楷體" w:hint="eastAsia"/>
          <w:sz w:val="28"/>
          <w:szCs w:val="28"/>
        </w:rPr>
        <w:t>十</w:t>
      </w:r>
      <w:r w:rsidR="00972A95" w:rsidRPr="008A3670">
        <w:rPr>
          <w:rFonts w:ascii="標楷體" w:eastAsia="標楷體" w:hAnsi="標楷體" w:hint="eastAsia"/>
          <w:sz w:val="28"/>
          <w:szCs w:val="28"/>
        </w:rPr>
        <w:t>五</w:t>
      </w:r>
      <w:r w:rsidRPr="008A3670">
        <w:rPr>
          <w:rFonts w:ascii="標楷體" w:eastAsia="標楷體" w:hAnsi="標楷體" w:hint="eastAsia"/>
          <w:sz w:val="28"/>
          <w:szCs w:val="28"/>
        </w:rPr>
        <w:t>、</w:t>
      </w:r>
      <w:r w:rsidRPr="008A3670">
        <w:rPr>
          <w:rFonts w:ascii="標楷體" w:eastAsia="標楷體" w:hAnsi="標楷體"/>
          <w:sz w:val="28"/>
          <w:szCs w:val="28"/>
        </w:rPr>
        <w:t>本院辦理研究人員升等之評審過程及評審意見，除依規定提供申請升等人員申訴受理機關及其他救濟機關外，應予保密，以維持評審之公正性。</w:t>
      </w:r>
    </w:p>
    <w:p w14:paraId="2FD8EDD4" w14:textId="50B222B1" w:rsidR="0005191B" w:rsidRPr="008A3670" w:rsidRDefault="0005191B" w:rsidP="00EB0253">
      <w:pPr>
        <w:spacing w:line="460" w:lineRule="exact"/>
        <w:ind w:leftChars="295" w:left="708" w:firstLine="1"/>
        <w:jc w:val="both"/>
        <w:rPr>
          <w:rFonts w:ascii="標楷體" w:eastAsia="標楷體" w:hAnsi="標楷體"/>
          <w:sz w:val="28"/>
          <w:szCs w:val="28"/>
        </w:rPr>
      </w:pPr>
      <w:r w:rsidRPr="008A3670">
        <w:rPr>
          <w:rFonts w:ascii="標楷體" w:eastAsia="標楷體" w:hAnsi="標楷體" w:hint="eastAsia"/>
          <w:kern w:val="0"/>
          <w:sz w:val="28"/>
          <w:szCs w:val="28"/>
        </w:rPr>
        <w:t>外審委員評審意見應加以整理，手寫者應重新繕打及校對。提供中心研評會及院研評會委員參考時，不得出現審查委員姓名。</w:t>
      </w:r>
    </w:p>
    <w:p w14:paraId="3028AECA" w14:textId="7A1356BA" w:rsidR="0005191B" w:rsidRPr="008A3670" w:rsidRDefault="0005191B" w:rsidP="0005191B">
      <w:pPr>
        <w:spacing w:line="460" w:lineRule="exact"/>
        <w:ind w:left="708" w:hangingChars="253" w:hanging="708"/>
        <w:jc w:val="both"/>
        <w:rPr>
          <w:rFonts w:ascii="標楷體" w:eastAsia="標楷體" w:hAnsi="標楷體"/>
          <w:sz w:val="28"/>
          <w:szCs w:val="28"/>
        </w:rPr>
      </w:pPr>
      <w:r w:rsidRPr="008A3670">
        <w:rPr>
          <w:rFonts w:ascii="標楷體" w:eastAsia="標楷體" w:hAnsi="標楷體" w:hint="eastAsia"/>
          <w:sz w:val="28"/>
          <w:szCs w:val="28"/>
        </w:rPr>
        <w:t>十</w:t>
      </w:r>
      <w:r w:rsidR="00972A95" w:rsidRPr="008A3670">
        <w:rPr>
          <w:rFonts w:ascii="標楷體" w:eastAsia="標楷體" w:hAnsi="標楷體" w:hint="eastAsia"/>
          <w:sz w:val="28"/>
          <w:szCs w:val="28"/>
        </w:rPr>
        <w:t>六</w:t>
      </w:r>
      <w:r w:rsidRPr="008A3670">
        <w:rPr>
          <w:rFonts w:ascii="標楷體" w:eastAsia="標楷體" w:hAnsi="標楷體" w:hint="eastAsia"/>
          <w:sz w:val="28"/>
          <w:szCs w:val="28"/>
        </w:rPr>
        <w:t>、</w:t>
      </w:r>
      <w:r w:rsidRPr="008A3670">
        <w:rPr>
          <w:rFonts w:ascii="標楷體" w:eastAsia="標楷體" w:hAnsi="標楷體"/>
          <w:sz w:val="28"/>
          <w:szCs w:val="28"/>
        </w:rPr>
        <w:t>本院於受理升等案件審查期間，發現申請升等人員有專科以上學校教師違反送審教師資格規定處理原則所訂定情事，另依本院研究人員學術倫理案件處理要點辦理。</w:t>
      </w:r>
    </w:p>
    <w:p w14:paraId="23C64DE2" w14:textId="65B6312B" w:rsidR="0005191B" w:rsidRPr="008A3670" w:rsidRDefault="0005191B" w:rsidP="00EF5E3D">
      <w:pPr>
        <w:spacing w:line="460" w:lineRule="exact"/>
        <w:ind w:left="708" w:hangingChars="253" w:hanging="708"/>
        <w:jc w:val="both"/>
        <w:rPr>
          <w:rFonts w:ascii="標楷體" w:eastAsia="標楷體" w:hAnsi="標楷體"/>
          <w:sz w:val="28"/>
          <w:szCs w:val="28"/>
        </w:rPr>
      </w:pPr>
      <w:r w:rsidRPr="008A3670">
        <w:rPr>
          <w:rFonts w:ascii="標楷體" w:eastAsia="標楷體" w:hAnsi="標楷體" w:hint="eastAsia"/>
          <w:sz w:val="28"/>
          <w:szCs w:val="28"/>
        </w:rPr>
        <w:t>十</w:t>
      </w:r>
      <w:r w:rsidR="00972A95" w:rsidRPr="008A3670">
        <w:rPr>
          <w:rFonts w:ascii="標楷體" w:eastAsia="標楷體" w:hAnsi="標楷體" w:hint="eastAsia"/>
          <w:sz w:val="28"/>
          <w:szCs w:val="28"/>
        </w:rPr>
        <w:t>七</w:t>
      </w:r>
      <w:r w:rsidRPr="008A3670">
        <w:rPr>
          <w:rFonts w:ascii="標楷體" w:eastAsia="標楷體" w:hAnsi="標楷體" w:hint="eastAsia"/>
          <w:sz w:val="28"/>
          <w:szCs w:val="28"/>
        </w:rPr>
        <w:t>、</w:t>
      </w:r>
      <w:r w:rsidRPr="008A3670">
        <w:rPr>
          <w:rFonts w:ascii="標楷體" w:eastAsia="標楷體" w:hAnsi="標楷體"/>
          <w:sz w:val="28"/>
          <w:szCs w:val="28"/>
        </w:rPr>
        <w:t>本院研究人員對升等結果不服者，準用公務人員保障法相關規定辦理。</w:t>
      </w:r>
    </w:p>
    <w:p w14:paraId="19892AD2" w14:textId="34E08120" w:rsidR="00464146" w:rsidRPr="008A3670" w:rsidRDefault="005D351F" w:rsidP="00EB0253">
      <w:pPr>
        <w:spacing w:line="460" w:lineRule="exact"/>
        <w:ind w:left="848" w:hangingChars="303" w:hanging="848"/>
        <w:jc w:val="both"/>
        <w:rPr>
          <w:rFonts w:ascii="標楷體" w:eastAsia="標楷體" w:hAnsi="標楷體"/>
          <w:sz w:val="28"/>
          <w:szCs w:val="28"/>
        </w:rPr>
      </w:pPr>
      <w:r w:rsidRPr="008A3670">
        <w:rPr>
          <w:rFonts w:ascii="標楷體" w:eastAsia="標楷體" w:hAnsi="標楷體" w:hint="eastAsia"/>
          <w:sz w:val="28"/>
          <w:szCs w:val="28"/>
        </w:rPr>
        <w:t>十八、研究人員於一百一十四年十二月三十一日前依規定提出申請者可選擇適用本要點或一百一十一年七月二十五日規定。</w:t>
      </w:r>
    </w:p>
    <w:sectPr w:rsidR="00464146" w:rsidRPr="008A3670" w:rsidSect="00281EE9">
      <w:footerReference w:type="even" r:id="rId8"/>
      <w:pgSz w:w="11906" w:h="16838"/>
      <w:pgMar w:top="1418" w:right="1418" w:bottom="1418" w:left="1701" w:header="851" w:footer="61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F284" w14:textId="77777777" w:rsidR="000A5220" w:rsidRDefault="000A5220" w:rsidP="00077C96">
      <w:r>
        <w:separator/>
      </w:r>
    </w:p>
  </w:endnote>
  <w:endnote w:type="continuationSeparator" w:id="0">
    <w:p w14:paraId="0E7802D5" w14:textId="77777777" w:rsidR="000A5220" w:rsidRDefault="000A5220" w:rsidP="000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E554" w14:textId="77777777" w:rsidR="00EE3163" w:rsidRDefault="00FD438F">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45DC9D2" w14:textId="77777777" w:rsidR="00EE3163" w:rsidRDefault="000A52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C23E" w14:textId="77777777" w:rsidR="000A5220" w:rsidRDefault="000A5220" w:rsidP="00077C96">
      <w:r>
        <w:separator/>
      </w:r>
    </w:p>
  </w:footnote>
  <w:footnote w:type="continuationSeparator" w:id="0">
    <w:p w14:paraId="3778C2EE" w14:textId="77777777" w:rsidR="000A5220" w:rsidRDefault="000A5220" w:rsidP="0007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444"/>
    <w:multiLevelType w:val="hybridMultilevel"/>
    <w:tmpl w:val="88267D8A"/>
    <w:lvl w:ilvl="0" w:tplc="85989F5A">
      <w:start w:val="1"/>
      <w:numFmt w:val="decimal"/>
      <w:suff w:val="nothing"/>
      <w:lvlText w:val="(%1)"/>
      <w:lvlJc w:val="left"/>
      <w:pPr>
        <w:ind w:left="8157" w:hanging="360"/>
      </w:pPr>
      <w:rPr>
        <w:rFonts w:ascii="標楷體" w:eastAsia="標楷體" w:hAnsi="標楷體" w:hint="default"/>
        <w:b w:val="0"/>
        <w:i w:val="0"/>
        <w:sz w:val="28"/>
      </w:rPr>
    </w:lvl>
    <w:lvl w:ilvl="1" w:tplc="04090019" w:tentative="1">
      <w:start w:val="1"/>
      <w:numFmt w:val="ideographTraditional"/>
      <w:lvlText w:val="%2、"/>
      <w:lvlJc w:val="left"/>
      <w:pPr>
        <w:ind w:left="10828" w:hanging="480"/>
      </w:pPr>
      <w:rPr>
        <w:rFonts w:cs="Times New Roman"/>
      </w:rPr>
    </w:lvl>
    <w:lvl w:ilvl="2" w:tplc="0409001B" w:tentative="1">
      <w:start w:val="1"/>
      <w:numFmt w:val="lowerRoman"/>
      <w:lvlText w:val="%3."/>
      <w:lvlJc w:val="right"/>
      <w:pPr>
        <w:ind w:left="11308" w:hanging="480"/>
      </w:pPr>
      <w:rPr>
        <w:rFonts w:cs="Times New Roman"/>
      </w:rPr>
    </w:lvl>
    <w:lvl w:ilvl="3" w:tplc="0409000F" w:tentative="1">
      <w:start w:val="1"/>
      <w:numFmt w:val="decimal"/>
      <w:lvlText w:val="%4."/>
      <w:lvlJc w:val="left"/>
      <w:pPr>
        <w:ind w:left="11788" w:hanging="480"/>
      </w:pPr>
      <w:rPr>
        <w:rFonts w:cs="Times New Roman"/>
      </w:rPr>
    </w:lvl>
    <w:lvl w:ilvl="4" w:tplc="04090019" w:tentative="1">
      <w:start w:val="1"/>
      <w:numFmt w:val="ideographTraditional"/>
      <w:lvlText w:val="%5、"/>
      <w:lvlJc w:val="left"/>
      <w:pPr>
        <w:ind w:left="12268" w:hanging="480"/>
      </w:pPr>
      <w:rPr>
        <w:rFonts w:cs="Times New Roman"/>
      </w:rPr>
    </w:lvl>
    <w:lvl w:ilvl="5" w:tplc="0409001B" w:tentative="1">
      <w:start w:val="1"/>
      <w:numFmt w:val="lowerRoman"/>
      <w:lvlText w:val="%6."/>
      <w:lvlJc w:val="right"/>
      <w:pPr>
        <w:ind w:left="12748" w:hanging="480"/>
      </w:pPr>
      <w:rPr>
        <w:rFonts w:cs="Times New Roman"/>
      </w:rPr>
    </w:lvl>
    <w:lvl w:ilvl="6" w:tplc="0409000F" w:tentative="1">
      <w:start w:val="1"/>
      <w:numFmt w:val="decimal"/>
      <w:lvlText w:val="%7."/>
      <w:lvlJc w:val="left"/>
      <w:pPr>
        <w:ind w:left="13228" w:hanging="480"/>
      </w:pPr>
      <w:rPr>
        <w:rFonts w:cs="Times New Roman"/>
      </w:rPr>
    </w:lvl>
    <w:lvl w:ilvl="7" w:tplc="04090019" w:tentative="1">
      <w:start w:val="1"/>
      <w:numFmt w:val="ideographTraditional"/>
      <w:lvlText w:val="%8、"/>
      <w:lvlJc w:val="left"/>
      <w:pPr>
        <w:ind w:left="13708" w:hanging="480"/>
      </w:pPr>
      <w:rPr>
        <w:rFonts w:cs="Times New Roman"/>
      </w:rPr>
    </w:lvl>
    <w:lvl w:ilvl="8" w:tplc="0409001B" w:tentative="1">
      <w:start w:val="1"/>
      <w:numFmt w:val="lowerRoman"/>
      <w:lvlText w:val="%9."/>
      <w:lvlJc w:val="right"/>
      <w:pPr>
        <w:ind w:left="14188" w:hanging="480"/>
      </w:pPr>
      <w:rPr>
        <w:rFonts w:cs="Times New Roman"/>
      </w:rPr>
    </w:lvl>
  </w:abstractNum>
  <w:abstractNum w:abstractNumId="1" w15:restartNumberingAfterBreak="0">
    <w:nsid w:val="067B40D2"/>
    <w:multiLevelType w:val="hybridMultilevel"/>
    <w:tmpl w:val="67BCF03E"/>
    <w:lvl w:ilvl="0" w:tplc="381AC9EE">
      <w:start w:val="1"/>
      <w:numFmt w:val="taiwaneseCountingThousand"/>
      <w:lvlText w:val="(%1)"/>
      <w:lvlJc w:val="left"/>
      <w:pPr>
        <w:ind w:left="960"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2C366F9"/>
    <w:multiLevelType w:val="hybridMultilevel"/>
    <w:tmpl w:val="2B4C88B8"/>
    <w:lvl w:ilvl="0" w:tplc="DA0C9B10">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15:restartNumberingAfterBreak="0">
    <w:nsid w:val="13781D02"/>
    <w:multiLevelType w:val="hybridMultilevel"/>
    <w:tmpl w:val="28F49A9C"/>
    <w:lvl w:ilvl="0" w:tplc="65A6EA60">
      <w:start w:val="1"/>
      <w:numFmt w:val="decimal"/>
      <w:suff w:val="nothing"/>
      <w:lvlText w:val="（%1）"/>
      <w:lvlJc w:val="left"/>
      <w:pPr>
        <w:ind w:left="928" w:hanging="360"/>
      </w:pPr>
      <w:rPr>
        <w:rFonts w:ascii="Times New Roman" w:eastAsia="標楷體" w:hAnsi="Times New Roman" w:hint="default"/>
        <w:b w:val="0"/>
        <w:i w:val="0"/>
        <w:sz w:val="28"/>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4" w15:restartNumberingAfterBreak="0">
    <w:nsid w:val="14DF750F"/>
    <w:multiLevelType w:val="hybridMultilevel"/>
    <w:tmpl w:val="DD1E547A"/>
    <w:lvl w:ilvl="0" w:tplc="432A0896">
      <w:start w:val="12"/>
      <w:numFmt w:val="taiwaneseCountingThousand"/>
      <w:suff w:val="nothing"/>
      <w:lvlText w:val="%1、"/>
      <w:lvlJc w:val="left"/>
      <w:pPr>
        <w:ind w:left="960" w:hanging="480"/>
      </w:pPr>
      <w:rPr>
        <w:rFonts w:cs="Times New Roman" w:hint="eastAsia"/>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9B90D5C"/>
    <w:multiLevelType w:val="hybridMultilevel"/>
    <w:tmpl w:val="D1EA8576"/>
    <w:lvl w:ilvl="0" w:tplc="AAA60FB0">
      <w:start w:val="1"/>
      <w:numFmt w:val="decimal"/>
      <w:suff w:val="nothing"/>
      <w:lvlText w:val="%1."/>
      <w:lvlJc w:val="left"/>
      <w:pPr>
        <w:ind w:left="204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B0155A"/>
    <w:multiLevelType w:val="hybridMultilevel"/>
    <w:tmpl w:val="45EE0A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05049"/>
    <w:multiLevelType w:val="hybridMultilevel"/>
    <w:tmpl w:val="121E7DF2"/>
    <w:lvl w:ilvl="0" w:tplc="DFA086A0">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15:restartNumberingAfterBreak="0">
    <w:nsid w:val="2DB40F5E"/>
    <w:multiLevelType w:val="hybridMultilevel"/>
    <w:tmpl w:val="79D09238"/>
    <w:lvl w:ilvl="0" w:tplc="EE76A2BC">
      <w:start w:val="1"/>
      <w:numFmt w:val="taiwaneseCountingThousand"/>
      <w:lvlText w:val="(%1)"/>
      <w:lvlJc w:val="left"/>
      <w:pPr>
        <w:ind w:left="960"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14D1C51"/>
    <w:multiLevelType w:val="hybridMultilevel"/>
    <w:tmpl w:val="E89C4D06"/>
    <w:lvl w:ilvl="0" w:tplc="CC6CEE34">
      <w:start w:val="1"/>
      <w:numFmt w:val="decimal"/>
      <w:suff w:val="nothing"/>
      <w:lvlText w:val="(%1)"/>
      <w:lvlJc w:val="left"/>
      <w:pPr>
        <w:ind w:left="1353" w:hanging="360"/>
      </w:pPr>
      <w:rPr>
        <w:rFonts w:ascii="Times New Roman" w:eastAsia="標楷體" w:hAnsi="Times New Roman" w:hint="default"/>
        <w:b w:val="0"/>
        <w:i w:val="0"/>
        <w:sz w:val="28"/>
      </w:rPr>
    </w:lvl>
    <w:lvl w:ilvl="1" w:tplc="04090019" w:tentative="1">
      <w:start w:val="1"/>
      <w:numFmt w:val="ideographTraditional"/>
      <w:lvlText w:val="%2、"/>
      <w:lvlJc w:val="left"/>
      <w:pPr>
        <w:ind w:left="4112" w:hanging="480"/>
      </w:pPr>
      <w:rPr>
        <w:rFonts w:cs="Times New Roman"/>
      </w:rPr>
    </w:lvl>
    <w:lvl w:ilvl="2" w:tplc="0409001B" w:tentative="1">
      <w:start w:val="1"/>
      <w:numFmt w:val="lowerRoman"/>
      <w:lvlText w:val="%3."/>
      <w:lvlJc w:val="right"/>
      <w:pPr>
        <w:ind w:left="4592" w:hanging="480"/>
      </w:pPr>
      <w:rPr>
        <w:rFonts w:cs="Times New Roman"/>
      </w:rPr>
    </w:lvl>
    <w:lvl w:ilvl="3" w:tplc="0409000F" w:tentative="1">
      <w:start w:val="1"/>
      <w:numFmt w:val="decimal"/>
      <w:lvlText w:val="%4."/>
      <w:lvlJc w:val="left"/>
      <w:pPr>
        <w:ind w:left="5072" w:hanging="480"/>
      </w:pPr>
      <w:rPr>
        <w:rFonts w:cs="Times New Roman"/>
      </w:rPr>
    </w:lvl>
    <w:lvl w:ilvl="4" w:tplc="04090019" w:tentative="1">
      <w:start w:val="1"/>
      <w:numFmt w:val="ideographTraditional"/>
      <w:lvlText w:val="%5、"/>
      <w:lvlJc w:val="left"/>
      <w:pPr>
        <w:ind w:left="5552" w:hanging="480"/>
      </w:pPr>
      <w:rPr>
        <w:rFonts w:cs="Times New Roman"/>
      </w:rPr>
    </w:lvl>
    <w:lvl w:ilvl="5" w:tplc="0409001B" w:tentative="1">
      <w:start w:val="1"/>
      <w:numFmt w:val="lowerRoman"/>
      <w:lvlText w:val="%6."/>
      <w:lvlJc w:val="right"/>
      <w:pPr>
        <w:ind w:left="6032" w:hanging="480"/>
      </w:pPr>
      <w:rPr>
        <w:rFonts w:cs="Times New Roman"/>
      </w:rPr>
    </w:lvl>
    <w:lvl w:ilvl="6" w:tplc="0409000F" w:tentative="1">
      <w:start w:val="1"/>
      <w:numFmt w:val="decimal"/>
      <w:lvlText w:val="%7."/>
      <w:lvlJc w:val="left"/>
      <w:pPr>
        <w:ind w:left="6512" w:hanging="480"/>
      </w:pPr>
      <w:rPr>
        <w:rFonts w:cs="Times New Roman"/>
      </w:rPr>
    </w:lvl>
    <w:lvl w:ilvl="7" w:tplc="04090019" w:tentative="1">
      <w:start w:val="1"/>
      <w:numFmt w:val="ideographTraditional"/>
      <w:lvlText w:val="%8、"/>
      <w:lvlJc w:val="left"/>
      <w:pPr>
        <w:ind w:left="6992" w:hanging="480"/>
      </w:pPr>
      <w:rPr>
        <w:rFonts w:cs="Times New Roman"/>
      </w:rPr>
    </w:lvl>
    <w:lvl w:ilvl="8" w:tplc="0409001B" w:tentative="1">
      <w:start w:val="1"/>
      <w:numFmt w:val="lowerRoman"/>
      <w:lvlText w:val="%9."/>
      <w:lvlJc w:val="right"/>
      <w:pPr>
        <w:ind w:left="7472" w:hanging="480"/>
      </w:pPr>
      <w:rPr>
        <w:rFonts w:cs="Times New Roman"/>
      </w:rPr>
    </w:lvl>
  </w:abstractNum>
  <w:abstractNum w:abstractNumId="10" w15:restartNumberingAfterBreak="0">
    <w:nsid w:val="332A18A1"/>
    <w:multiLevelType w:val="hybridMultilevel"/>
    <w:tmpl w:val="3036F1DA"/>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D33D3"/>
    <w:multiLevelType w:val="hybridMultilevel"/>
    <w:tmpl w:val="684A4A6E"/>
    <w:lvl w:ilvl="0" w:tplc="E88826C0">
      <w:start w:val="1"/>
      <w:numFmt w:val="decimal"/>
      <w:suff w:val="nothing"/>
      <w:lvlText w:val="%1."/>
      <w:lvlJc w:val="left"/>
      <w:pPr>
        <w:ind w:left="1048"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473352"/>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8661FD"/>
    <w:multiLevelType w:val="hybridMultilevel"/>
    <w:tmpl w:val="AB86D2C6"/>
    <w:lvl w:ilvl="0" w:tplc="419434B8">
      <w:start w:val="1"/>
      <w:numFmt w:val="taiwaneseCountingThousand"/>
      <w:lvlText w:val="(%1)"/>
      <w:lvlJc w:val="left"/>
      <w:pPr>
        <w:ind w:left="960" w:hanging="480"/>
      </w:pPr>
      <w:rPr>
        <w:rFonts w:ascii="標楷體" w:eastAsia="標楷體" w:cs="細明體" w:hint="default"/>
        <w:color w:val="auto"/>
        <w:sz w:val="28"/>
        <w:u w:val="none"/>
      </w:rPr>
    </w:lvl>
    <w:lvl w:ilvl="1" w:tplc="A35A2F0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4A3B6B07"/>
    <w:multiLevelType w:val="hybridMultilevel"/>
    <w:tmpl w:val="5132487C"/>
    <w:lvl w:ilvl="0" w:tplc="6D2E0E48">
      <w:start w:val="1"/>
      <w:numFmt w:val="taiwaneseCountingThousand"/>
      <w:lvlText w:val="(%1)"/>
      <w:lvlJc w:val="left"/>
      <w:pPr>
        <w:ind w:left="841" w:hanging="39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5" w15:restartNumberingAfterBreak="0">
    <w:nsid w:val="4AF55528"/>
    <w:multiLevelType w:val="hybridMultilevel"/>
    <w:tmpl w:val="A002D7D8"/>
    <w:lvl w:ilvl="0" w:tplc="20BE7C36">
      <w:start w:val="1"/>
      <w:numFmt w:val="taiwaneseCountingThousand"/>
      <w:lvlText w:val="%1、"/>
      <w:lvlJc w:val="left"/>
      <w:pPr>
        <w:ind w:left="764" w:hanging="480"/>
      </w:pPr>
      <w:rPr>
        <w:rFonts w:cs="Times New Roman" w:hint="eastAsia"/>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9AF33CD"/>
    <w:multiLevelType w:val="hybridMultilevel"/>
    <w:tmpl w:val="58926FE2"/>
    <w:lvl w:ilvl="0" w:tplc="D6F2ACA4">
      <w:start w:val="1"/>
      <w:numFmt w:val="decimal"/>
      <w:lvlText w:val="%1."/>
      <w:lvlJc w:val="left"/>
      <w:pPr>
        <w:ind w:left="1330" w:hanging="480"/>
      </w:pPr>
      <w:rPr>
        <w:rFonts w:eastAsia="新細明體" w:hint="eastAsia"/>
      </w:rPr>
    </w:lvl>
    <w:lvl w:ilvl="1" w:tplc="AAA60FB0">
      <w:start w:val="1"/>
      <w:numFmt w:val="decimal"/>
      <w:suff w:val="nothing"/>
      <w:lvlText w:val="%2."/>
      <w:lvlJc w:val="left"/>
      <w:pPr>
        <w:ind w:left="1048" w:hanging="480"/>
      </w:pPr>
      <w:rPr>
        <w:rFonts w:ascii="Times New Roman" w:eastAsia="新細明體" w:hAnsi="Times New Roman" w:cs="Times New Roman" w:hint="default"/>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6A091B24"/>
    <w:multiLevelType w:val="hybridMultilevel"/>
    <w:tmpl w:val="28F49A9C"/>
    <w:lvl w:ilvl="0" w:tplc="65A6EA60">
      <w:start w:val="1"/>
      <w:numFmt w:val="decimal"/>
      <w:suff w:val="nothing"/>
      <w:lvlText w:val="（%1）"/>
      <w:lvlJc w:val="left"/>
      <w:pPr>
        <w:ind w:left="1920" w:hanging="360"/>
      </w:pPr>
      <w:rPr>
        <w:rFonts w:ascii="Times New Roman" w:eastAsia="標楷體" w:hAnsi="Times New Roman" w:hint="default"/>
        <w:b w:val="0"/>
        <w:i w:val="0"/>
        <w:sz w:val="28"/>
      </w:rPr>
    </w:lvl>
    <w:lvl w:ilvl="1" w:tplc="04090019" w:tentative="1">
      <w:start w:val="1"/>
      <w:numFmt w:val="ideographTraditional"/>
      <w:lvlText w:val="%2、"/>
      <w:lvlJc w:val="left"/>
      <w:pPr>
        <w:ind w:left="3599" w:hanging="480"/>
      </w:pPr>
      <w:rPr>
        <w:rFonts w:cs="Times New Roman"/>
      </w:rPr>
    </w:lvl>
    <w:lvl w:ilvl="2" w:tplc="0409001B" w:tentative="1">
      <w:start w:val="1"/>
      <w:numFmt w:val="lowerRoman"/>
      <w:lvlText w:val="%3."/>
      <w:lvlJc w:val="right"/>
      <w:pPr>
        <w:ind w:left="4079" w:hanging="480"/>
      </w:pPr>
      <w:rPr>
        <w:rFonts w:cs="Times New Roman"/>
      </w:rPr>
    </w:lvl>
    <w:lvl w:ilvl="3" w:tplc="0409000F" w:tentative="1">
      <w:start w:val="1"/>
      <w:numFmt w:val="decimal"/>
      <w:lvlText w:val="%4."/>
      <w:lvlJc w:val="left"/>
      <w:pPr>
        <w:ind w:left="4559" w:hanging="480"/>
      </w:pPr>
      <w:rPr>
        <w:rFonts w:cs="Times New Roman"/>
      </w:rPr>
    </w:lvl>
    <w:lvl w:ilvl="4" w:tplc="04090019" w:tentative="1">
      <w:start w:val="1"/>
      <w:numFmt w:val="ideographTraditional"/>
      <w:lvlText w:val="%5、"/>
      <w:lvlJc w:val="left"/>
      <w:pPr>
        <w:ind w:left="5039" w:hanging="480"/>
      </w:pPr>
      <w:rPr>
        <w:rFonts w:cs="Times New Roman"/>
      </w:rPr>
    </w:lvl>
    <w:lvl w:ilvl="5" w:tplc="0409001B" w:tentative="1">
      <w:start w:val="1"/>
      <w:numFmt w:val="lowerRoman"/>
      <w:lvlText w:val="%6."/>
      <w:lvlJc w:val="right"/>
      <w:pPr>
        <w:ind w:left="5519" w:hanging="480"/>
      </w:pPr>
      <w:rPr>
        <w:rFonts w:cs="Times New Roman"/>
      </w:rPr>
    </w:lvl>
    <w:lvl w:ilvl="6" w:tplc="0409000F" w:tentative="1">
      <w:start w:val="1"/>
      <w:numFmt w:val="decimal"/>
      <w:lvlText w:val="%7."/>
      <w:lvlJc w:val="left"/>
      <w:pPr>
        <w:ind w:left="5999" w:hanging="480"/>
      </w:pPr>
      <w:rPr>
        <w:rFonts w:cs="Times New Roman"/>
      </w:rPr>
    </w:lvl>
    <w:lvl w:ilvl="7" w:tplc="04090019" w:tentative="1">
      <w:start w:val="1"/>
      <w:numFmt w:val="ideographTraditional"/>
      <w:lvlText w:val="%8、"/>
      <w:lvlJc w:val="left"/>
      <w:pPr>
        <w:ind w:left="6479" w:hanging="480"/>
      </w:pPr>
      <w:rPr>
        <w:rFonts w:cs="Times New Roman"/>
      </w:rPr>
    </w:lvl>
    <w:lvl w:ilvl="8" w:tplc="0409001B" w:tentative="1">
      <w:start w:val="1"/>
      <w:numFmt w:val="lowerRoman"/>
      <w:lvlText w:val="%9."/>
      <w:lvlJc w:val="right"/>
      <w:pPr>
        <w:ind w:left="6959" w:hanging="480"/>
      </w:pPr>
      <w:rPr>
        <w:rFonts w:cs="Times New Roman"/>
      </w:rPr>
    </w:lvl>
  </w:abstractNum>
  <w:abstractNum w:abstractNumId="18" w15:restartNumberingAfterBreak="0">
    <w:nsid w:val="6D2B4CE0"/>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A57EC3"/>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60771E"/>
    <w:multiLevelType w:val="hybridMultilevel"/>
    <w:tmpl w:val="F25A2ADE"/>
    <w:lvl w:ilvl="0" w:tplc="1D84A8EC">
      <w:start w:val="1"/>
      <w:numFmt w:val="taiwaneseCountingThousand"/>
      <w:suff w:val="nothing"/>
      <w:lvlText w:val="(%1)"/>
      <w:lvlJc w:val="left"/>
      <w:pPr>
        <w:ind w:left="960" w:hanging="480"/>
      </w:pPr>
      <w:rPr>
        <w:rFonts w:ascii="標楷體" w:eastAsia="標楷體" w:cs="細明體" w:hint="default"/>
        <w:color w:val="auto"/>
        <w:sz w:val="28"/>
        <w:u w:val="none"/>
      </w:rPr>
    </w:lvl>
    <w:lvl w:ilvl="1" w:tplc="A35A2F0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7D212926"/>
    <w:multiLevelType w:val="hybridMultilevel"/>
    <w:tmpl w:val="343680E6"/>
    <w:lvl w:ilvl="0" w:tplc="6F8CA7BA">
      <w:start w:val="1"/>
      <w:numFmt w:val="taiwaneseCountingThousand"/>
      <w:suff w:val="nothing"/>
      <w:lvlText w:val="(%1)"/>
      <w:lvlJc w:val="left"/>
      <w:pPr>
        <w:ind w:left="1048"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5"/>
  </w:num>
  <w:num w:numId="2">
    <w:abstractNumId w:val="8"/>
  </w:num>
  <w:num w:numId="3">
    <w:abstractNumId w:val="1"/>
  </w:num>
  <w:num w:numId="4">
    <w:abstractNumId w:val="21"/>
  </w:num>
  <w:num w:numId="5">
    <w:abstractNumId w:val="13"/>
  </w:num>
  <w:num w:numId="6">
    <w:abstractNumId w:val="4"/>
  </w:num>
  <w:num w:numId="7">
    <w:abstractNumId w:val="16"/>
  </w:num>
  <w:num w:numId="8">
    <w:abstractNumId w:val="17"/>
  </w:num>
  <w:num w:numId="9">
    <w:abstractNumId w:val="18"/>
  </w:num>
  <w:num w:numId="10">
    <w:abstractNumId w:val="3"/>
  </w:num>
  <w:num w:numId="11">
    <w:abstractNumId w:val="12"/>
  </w:num>
  <w:num w:numId="12">
    <w:abstractNumId w:val="5"/>
  </w:num>
  <w:num w:numId="13">
    <w:abstractNumId w:val="11"/>
  </w:num>
  <w:num w:numId="14">
    <w:abstractNumId w:val="19"/>
  </w:num>
  <w:num w:numId="15">
    <w:abstractNumId w:val="20"/>
  </w:num>
  <w:num w:numId="16">
    <w:abstractNumId w:val="9"/>
  </w:num>
  <w:num w:numId="17">
    <w:abstractNumId w:val="10"/>
  </w:num>
  <w:num w:numId="18">
    <w:abstractNumId w:val="0"/>
  </w:num>
  <w:num w:numId="19">
    <w:abstractNumId w:val="2"/>
  </w:num>
  <w:num w:numId="20">
    <w:abstractNumId w:val="7"/>
  </w:num>
  <w:num w:numId="21">
    <w:abstractNumId w:val="6"/>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33"/>
    <w:rsid w:val="0000375E"/>
    <w:rsid w:val="000070D8"/>
    <w:rsid w:val="000111A2"/>
    <w:rsid w:val="00012A2A"/>
    <w:rsid w:val="000133A6"/>
    <w:rsid w:val="000135C4"/>
    <w:rsid w:val="0001448F"/>
    <w:rsid w:val="00025050"/>
    <w:rsid w:val="0002615C"/>
    <w:rsid w:val="000308C3"/>
    <w:rsid w:val="000327EC"/>
    <w:rsid w:val="00033455"/>
    <w:rsid w:val="00037B09"/>
    <w:rsid w:val="0004189F"/>
    <w:rsid w:val="000478BC"/>
    <w:rsid w:val="0005191B"/>
    <w:rsid w:val="000528DC"/>
    <w:rsid w:val="000536AC"/>
    <w:rsid w:val="00064150"/>
    <w:rsid w:val="00064F42"/>
    <w:rsid w:val="00064F90"/>
    <w:rsid w:val="00067127"/>
    <w:rsid w:val="00067D24"/>
    <w:rsid w:val="0007259B"/>
    <w:rsid w:val="000770B0"/>
    <w:rsid w:val="00077C96"/>
    <w:rsid w:val="000833DF"/>
    <w:rsid w:val="00084CA1"/>
    <w:rsid w:val="00085047"/>
    <w:rsid w:val="00085AF5"/>
    <w:rsid w:val="000918C1"/>
    <w:rsid w:val="00091963"/>
    <w:rsid w:val="00092D27"/>
    <w:rsid w:val="000942FD"/>
    <w:rsid w:val="000A0A52"/>
    <w:rsid w:val="000A5220"/>
    <w:rsid w:val="000A76D9"/>
    <w:rsid w:val="000A7EC1"/>
    <w:rsid w:val="000B149C"/>
    <w:rsid w:val="000B32D8"/>
    <w:rsid w:val="000B4ECA"/>
    <w:rsid w:val="000B5512"/>
    <w:rsid w:val="000B55E1"/>
    <w:rsid w:val="000B6C0D"/>
    <w:rsid w:val="000D1855"/>
    <w:rsid w:val="000D537A"/>
    <w:rsid w:val="000D6BB4"/>
    <w:rsid w:val="000D6CCF"/>
    <w:rsid w:val="000E7787"/>
    <w:rsid w:val="000F0ACF"/>
    <w:rsid w:val="000F189B"/>
    <w:rsid w:val="000F19C9"/>
    <w:rsid w:val="000F2AE7"/>
    <w:rsid w:val="000F2B03"/>
    <w:rsid w:val="000F391B"/>
    <w:rsid w:val="000F6469"/>
    <w:rsid w:val="0010211C"/>
    <w:rsid w:val="001021B0"/>
    <w:rsid w:val="00105F70"/>
    <w:rsid w:val="00107385"/>
    <w:rsid w:val="0010771F"/>
    <w:rsid w:val="00110225"/>
    <w:rsid w:val="00110C09"/>
    <w:rsid w:val="00110F39"/>
    <w:rsid w:val="00113CCA"/>
    <w:rsid w:val="00116D30"/>
    <w:rsid w:val="00116E2E"/>
    <w:rsid w:val="00117EBA"/>
    <w:rsid w:val="0012481E"/>
    <w:rsid w:val="0012734E"/>
    <w:rsid w:val="0013263F"/>
    <w:rsid w:val="00133ADC"/>
    <w:rsid w:val="00137EB6"/>
    <w:rsid w:val="00144FA4"/>
    <w:rsid w:val="00146D3E"/>
    <w:rsid w:val="00146D5C"/>
    <w:rsid w:val="00150730"/>
    <w:rsid w:val="00156679"/>
    <w:rsid w:val="00156FC6"/>
    <w:rsid w:val="001605A8"/>
    <w:rsid w:val="00163EC3"/>
    <w:rsid w:val="001679A0"/>
    <w:rsid w:val="00167D75"/>
    <w:rsid w:val="00177EED"/>
    <w:rsid w:val="00185AD3"/>
    <w:rsid w:val="00187C33"/>
    <w:rsid w:val="00192C56"/>
    <w:rsid w:val="00195EE2"/>
    <w:rsid w:val="001A1407"/>
    <w:rsid w:val="001A246B"/>
    <w:rsid w:val="001A499F"/>
    <w:rsid w:val="001B2C0E"/>
    <w:rsid w:val="001B35CC"/>
    <w:rsid w:val="001B594B"/>
    <w:rsid w:val="001B5A98"/>
    <w:rsid w:val="001B698B"/>
    <w:rsid w:val="001C1223"/>
    <w:rsid w:val="001C2C2B"/>
    <w:rsid w:val="001C5A59"/>
    <w:rsid w:val="001E4C2C"/>
    <w:rsid w:val="001E5544"/>
    <w:rsid w:val="001F20B0"/>
    <w:rsid w:val="001F4901"/>
    <w:rsid w:val="001F4F38"/>
    <w:rsid w:val="001F6E9D"/>
    <w:rsid w:val="00203D0A"/>
    <w:rsid w:val="00206C43"/>
    <w:rsid w:val="00210565"/>
    <w:rsid w:val="00215A44"/>
    <w:rsid w:val="00216677"/>
    <w:rsid w:val="00217A34"/>
    <w:rsid w:val="002217CA"/>
    <w:rsid w:val="0022432E"/>
    <w:rsid w:val="0022711B"/>
    <w:rsid w:val="00227F43"/>
    <w:rsid w:val="00230C4A"/>
    <w:rsid w:val="00231F21"/>
    <w:rsid w:val="0023484F"/>
    <w:rsid w:val="00234B4E"/>
    <w:rsid w:val="00245097"/>
    <w:rsid w:val="002478CC"/>
    <w:rsid w:val="00250842"/>
    <w:rsid w:val="002513DF"/>
    <w:rsid w:val="002514DC"/>
    <w:rsid w:val="00252402"/>
    <w:rsid w:val="00256B9E"/>
    <w:rsid w:val="00260226"/>
    <w:rsid w:val="0026557B"/>
    <w:rsid w:val="002656AC"/>
    <w:rsid w:val="002676CE"/>
    <w:rsid w:val="00267AE1"/>
    <w:rsid w:val="00270B9F"/>
    <w:rsid w:val="002738D8"/>
    <w:rsid w:val="002766DE"/>
    <w:rsid w:val="00276829"/>
    <w:rsid w:val="00280A07"/>
    <w:rsid w:val="00281EE9"/>
    <w:rsid w:val="00291DA1"/>
    <w:rsid w:val="002A20BB"/>
    <w:rsid w:val="002A6155"/>
    <w:rsid w:val="002A7AFF"/>
    <w:rsid w:val="002B1193"/>
    <w:rsid w:val="002B286B"/>
    <w:rsid w:val="002B29BE"/>
    <w:rsid w:val="002B5101"/>
    <w:rsid w:val="002B6330"/>
    <w:rsid w:val="002B67EE"/>
    <w:rsid w:val="002B6F77"/>
    <w:rsid w:val="002C2010"/>
    <w:rsid w:val="002C4EDE"/>
    <w:rsid w:val="002C53B0"/>
    <w:rsid w:val="002D0D5B"/>
    <w:rsid w:val="002D33FF"/>
    <w:rsid w:val="002D6F23"/>
    <w:rsid w:val="002E4C28"/>
    <w:rsid w:val="002F5B43"/>
    <w:rsid w:val="00300C57"/>
    <w:rsid w:val="00306A59"/>
    <w:rsid w:val="00306D65"/>
    <w:rsid w:val="00307E80"/>
    <w:rsid w:val="0031008D"/>
    <w:rsid w:val="00311116"/>
    <w:rsid w:val="00311226"/>
    <w:rsid w:val="00317E8C"/>
    <w:rsid w:val="00320C47"/>
    <w:rsid w:val="003230AB"/>
    <w:rsid w:val="00323B69"/>
    <w:rsid w:val="00324315"/>
    <w:rsid w:val="00324DDD"/>
    <w:rsid w:val="00325372"/>
    <w:rsid w:val="00325E8D"/>
    <w:rsid w:val="00326E1F"/>
    <w:rsid w:val="00335690"/>
    <w:rsid w:val="00341CCA"/>
    <w:rsid w:val="003435D2"/>
    <w:rsid w:val="00351D04"/>
    <w:rsid w:val="00353AAB"/>
    <w:rsid w:val="0035789E"/>
    <w:rsid w:val="00370912"/>
    <w:rsid w:val="00384ABF"/>
    <w:rsid w:val="003875CC"/>
    <w:rsid w:val="00390D12"/>
    <w:rsid w:val="00390D80"/>
    <w:rsid w:val="00390F05"/>
    <w:rsid w:val="0039282E"/>
    <w:rsid w:val="00392E54"/>
    <w:rsid w:val="003932CA"/>
    <w:rsid w:val="003974B3"/>
    <w:rsid w:val="003A09BA"/>
    <w:rsid w:val="003A4A74"/>
    <w:rsid w:val="003A50B7"/>
    <w:rsid w:val="003A6900"/>
    <w:rsid w:val="003B0466"/>
    <w:rsid w:val="003B5714"/>
    <w:rsid w:val="003B7667"/>
    <w:rsid w:val="003C1ADD"/>
    <w:rsid w:val="003C396A"/>
    <w:rsid w:val="003C4D2C"/>
    <w:rsid w:val="003C684B"/>
    <w:rsid w:val="003D06EB"/>
    <w:rsid w:val="003D3F22"/>
    <w:rsid w:val="003E01E6"/>
    <w:rsid w:val="003E2179"/>
    <w:rsid w:val="003E46B9"/>
    <w:rsid w:val="003F056D"/>
    <w:rsid w:val="003F2228"/>
    <w:rsid w:val="003F4613"/>
    <w:rsid w:val="003F6DC6"/>
    <w:rsid w:val="00405A0C"/>
    <w:rsid w:val="004074FE"/>
    <w:rsid w:val="00412155"/>
    <w:rsid w:val="00412436"/>
    <w:rsid w:val="004209A9"/>
    <w:rsid w:val="0043277B"/>
    <w:rsid w:val="004530C9"/>
    <w:rsid w:val="004533D6"/>
    <w:rsid w:val="00457A03"/>
    <w:rsid w:val="00464146"/>
    <w:rsid w:val="00464CF8"/>
    <w:rsid w:val="00465650"/>
    <w:rsid w:val="004749A2"/>
    <w:rsid w:val="00476B24"/>
    <w:rsid w:val="00477342"/>
    <w:rsid w:val="004813ED"/>
    <w:rsid w:val="004826D8"/>
    <w:rsid w:val="004832BC"/>
    <w:rsid w:val="00487ACA"/>
    <w:rsid w:val="0049339A"/>
    <w:rsid w:val="004963CA"/>
    <w:rsid w:val="004B058C"/>
    <w:rsid w:val="004B249E"/>
    <w:rsid w:val="004B3F19"/>
    <w:rsid w:val="004B6854"/>
    <w:rsid w:val="004C58FF"/>
    <w:rsid w:val="004C643D"/>
    <w:rsid w:val="004D3DDB"/>
    <w:rsid w:val="004D42AB"/>
    <w:rsid w:val="004E4578"/>
    <w:rsid w:val="004E4B38"/>
    <w:rsid w:val="004E4BD4"/>
    <w:rsid w:val="004F0511"/>
    <w:rsid w:val="004F1B9B"/>
    <w:rsid w:val="004F7E33"/>
    <w:rsid w:val="00500EC6"/>
    <w:rsid w:val="00501640"/>
    <w:rsid w:val="005049FD"/>
    <w:rsid w:val="00504EBA"/>
    <w:rsid w:val="0051188C"/>
    <w:rsid w:val="0051202F"/>
    <w:rsid w:val="005124E9"/>
    <w:rsid w:val="00512871"/>
    <w:rsid w:val="0051497B"/>
    <w:rsid w:val="00515425"/>
    <w:rsid w:val="00516EDA"/>
    <w:rsid w:val="0051711C"/>
    <w:rsid w:val="005252A9"/>
    <w:rsid w:val="00527634"/>
    <w:rsid w:val="00535514"/>
    <w:rsid w:val="0053795C"/>
    <w:rsid w:val="00540081"/>
    <w:rsid w:val="00542A52"/>
    <w:rsid w:val="00546A7E"/>
    <w:rsid w:val="00550C33"/>
    <w:rsid w:val="00550E69"/>
    <w:rsid w:val="00551827"/>
    <w:rsid w:val="00552109"/>
    <w:rsid w:val="00554525"/>
    <w:rsid w:val="00562FD8"/>
    <w:rsid w:val="00565A5F"/>
    <w:rsid w:val="00580FDC"/>
    <w:rsid w:val="005814A7"/>
    <w:rsid w:val="00583EA7"/>
    <w:rsid w:val="0058613B"/>
    <w:rsid w:val="0059080C"/>
    <w:rsid w:val="00596522"/>
    <w:rsid w:val="005A0D93"/>
    <w:rsid w:val="005A50A8"/>
    <w:rsid w:val="005A6B59"/>
    <w:rsid w:val="005B0FBC"/>
    <w:rsid w:val="005B3FE1"/>
    <w:rsid w:val="005B5F86"/>
    <w:rsid w:val="005C2091"/>
    <w:rsid w:val="005C23A5"/>
    <w:rsid w:val="005C360A"/>
    <w:rsid w:val="005D07E9"/>
    <w:rsid w:val="005D1381"/>
    <w:rsid w:val="005D1D43"/>
    <w:rsid w:val="005D351F"/>
    <w:rsid w:val="005E17C8"/>
    <w:rsid w:val="005E1CFC"/>
    <w:rsid w:val="005E464B"/>
    <w:rsid w:val="005E6F81"/>
    <w:rsid w:val="005E7F08"/>
    <w:rsid w:val="006004CD"/>
    <w:rsid w:val="00602DE6"/>
    <w:rsid w:val="00611542"/>
    <w:rsid w:val="00616458"/>
    <w:rsid w:val="006164DC"/>
    <w:rsid w:val="006225C6"/>
    <w:rsid w:val="006238FA"/>
    <w:rsid w:val="006242A9"/>
    <w:rsid w:val="0062591D"/>
    <w:rsid w:val="006356FC"/>
    <w:rsid w:val="006404E0"/>
    <w:rsid w:val="00641B35"/>
    <w:rsid w:val="00643126"/>
    <w:rsid w:val="006442E7"/>
    <w:rsid w:val="0065171B"/>
    <w:rsid w:val="00652449"/>
    <w:rsid w:val="00661B3E"/>
    <w:rsid w:val="00665CFB"/>
    <w:rsid w:val="006661C6"/>
    <w:rsid w:val="00666BDA"/>
    <w:rsid w:val="00667E6D"/>
    <w:rsid w:val="00676386"/>
    <w:rsid w:val="00681D86"/>
    <w:rsid w:val="006823C8"/>
    <w:rsid w:val="00682B95"/>
    <w:rsid w:val="006837DD"/>
    <w:rsid w:val="00684738"/>
    <w:rsid w:val="00684B2D"/>
    <w:rsid w:val="0068692F"/>
    <w:rsid w:val="006946E5"/>
    <w:rsid w:val="006948E7"/>
    <w:rsid w:val="00694A7B"/>
    <w:rsid w:val="00694D07"/>
    <w:rsid w:val="00696553"/>
    <w:rsid w:val="006A2824"/>
    <w:rsid w:val="006A3FB1"/>
    <w:rsid w:val="006A7CF5"/>
    <w:rsid w:val="006B124E"/>
    <w:rsid w:val="006B4542"/>
    <w:rsid w:val="006B5636"/>
    <w:rsid w:val="006B60AA"/>
    <w:rsid w:val="006D0800"/>
    <w:rsid w:val="006D0B8B"/>
    <w:rsid w:val="006D3997"/>
    <w:rsid w:val="006D3C30"/>
    <w:rsid w:val="006D4D5F"/>
    <w:rsid w:val="006D4F77"/>
    <w:rsid w:val="006D7090"/>
    <w:rsid w:val="006D7B29"/>
    <w:rsid w:val="006E39AF"/>
    <w:rsid w:val="006E4E83"/>
    <w:rsid w:val="006E4FCC"/>
    <w:rsid w:val="006E7B67"/>
    <w:rsid w:val="006F03ED"/>
    <w:rsid w:val="00705617"/>
    <w:rsid w:val="00706193"/>
    <w:rsid w:val="0070754B"/>
    <w:rsid w:val="00714022"/>
    <w:rsid w:val="00716F3F"/>
    <w:rsid w:val="00722E7A"/>
    <w:rsid w:val="00724F71"/>
    <w:rsid w:val="00726D47"/>
    <w:rsid w:val="00741D23"/>
    <w:rsid w:val="00743212"/>
    <w:rsid w:val="00747572"/>
    <w:rsid w:val="00752555"/>
    <w:rsid w:val="00756C69"/>
    <w:rsid w:val="00757106"/>
    <w:rsid w:val="00757622"/>
    <w:rsid w:val="00761337"/>
    <w:rsid w:val="00761634"/>
    <w:rsid w:val="00761AD6"/>
    <w:rsid w:val="007678C2"/>
    <w:rsid w:val="007733C9"/>
    <w:rsid w:val="007814FD"/>
    <w:rsid w:val="0078279B"/>
    <w:rsid w:val="00782E07"/>
    <w:rsid w:val="007937C0"/>
    <w:rsid w:val="00793F51"/>
    <w:rsid w:val="007A0956"/>
    <w:rsid w:val="007A1FFD"/>
    <w:rsid w:val="007A2529"/>
    <w:rsid w:val="007A768B"/>
    <w:rsid w:val="007B4662"/>
    <w:rsid w:val="007B74F4"/>
    <w:rsid w:val="007C0806"/>
    <w:rsid w:val="007C22DC"/>
    <w:rsid w:val="007C28FB"/>
    <w:rsid w:val="007C2C85"/>
    <w:rsid w:val="007C2D13"/>
    <w:rsid w:val="007C7A91"/>
    <w:rsid w:val="007C7AD1"/>
    <w:rsid w:val="007D6285"/>
    <w:rsid w:val="007E2D4C"/>
    <w:rsid w:val="007F1069"/>
    <w:rsid w:val="007F2648"/>
    <w:rsid w:val="007F4CA1"/>
    <w:rsid w:val="0080229D"/>
    <w:rsid w:val="00802CA6"/>
    <w:rsid w:val="00803302"/>
    <w:rsid w:val="00805CDF"/>
    <w:rsid w:val="0081212E"/>
    <w:rsid w:val="00813DEC"/>
    <w:rsid w:val="00814013"/>
    <w:rsid w:val="00814625"/>
    <w:rsid w:val="00814939"/>
    <w:rsid w:val="00820A84"/>
    <w:rsid w:val="00821EC8"/>
    <w:rsid w:val="00822467"/>
    <w:rsid w:val="00825B9C"/>
    <w:rsid w:val="00825F6E"/>
    <w:rsid w:val="0082669E"/>
    <w:rsid w:val="008278F8"/>
    <w:rsid w:val="0084037A"/>
    <w:rsid w:val="00841BB1"/>
    <w:rsid w:val="0084491F"/>
    <w:rsid w:val="00844C6F"/>
    <w:rsid w:val="00851FF6"/>
    <w:rsid w:val="00852220"/>
    <w:rsid w:val="00867019"/>
    <w:rsid w:val="0087185B"/>
    <w:rsid w:val="00873732"/>
    <w:rsid w:val="008740A6"/>
    <w:rsid w:val="008771B9"/>
    <w:rsid w:val="0087775C"/>
    <w:rsid w:val="00877FB2"/>
    <w:rsid w:val="008811D4"/>
    <w:rsid w:val="00882B50"/>
    <w:rsid w:val="00883DBB"/>
    <w:rsid w:val="00887458"/>
    <w:rsid w:val="0089017D"/>
    <w:rsid w:val="0089105A"/>
    <w:rsid w:val="00891839"/>
    <w:rsid w:val="00893A55"/>
    <w:rsid w:val="008952B8"/>
    <w:rsid w:val="008A0430"/>
    <w:rsid w:val="008A1205"/>
    <w:rsid w:val="008A18CD"/>
    <w:rsid w:val="008A3670"/>
    <w:rsid w:val="008A49FB"/>
    <w:rsid w:val="008B7BA2"/>
    <w:rsid w:val="008B7DB9"/>
    <w:rsid w:val="008C2220"/>
    <w:rsid w:val="008C7472"/>
    <w:rsid w:val="008C774E"/>
    <w:rsid w:val="008D4102"/>
    <w:rsid w:val="008D6633"/>
    <w:rsid w:val="008E130C"/>
    <w:rsid w:val="008E5AA7"/>
    <w:rsid w:val="008E5BD4"/>
    <w:rsid w:val="008E630C"/>
    <w:rsid w:val="008F1B51"/>
    <w:rsid w:val="00905E11"/>
    <w:rsid w:val="009072C8"/>
    <w:rsid w:val="00910028"/>
    <w:rsid w:val="00911A5F"/>
    <w:rsid w:val="009153BC"/>
    <w:rsid w:val="00917798"/>
    <w:rsid w:val="009272DF"/>
    <w:rsid w:val="0093317B"/>
    <w:rsid w:val="009459A5"/>
    <w:rsid w:val="00946D99"/>
    <w:rsid w:val="00947425"/>
    <w:rsid w:val="009554E2"/>
    <w:rsid w:val="009556A0"/>
    <w:rsid w:val="00957812"/>
    <w:rsid w:val="00963C03"/>
    <w:rsid w:val="00965E37"/>
    <w:rsid w:val="00966E2A"/>
    <w:rsid w:val="009728BD"/>
    <w:rsid w:val="00972A95"/>
    <w:rsid w:val="00972D02"/>
    <w:rsid w:val="00975B5B"/>
    <w:rsid w:val="00997932"/>
    <w:rsid w:val="00997D0B"/>
    <w:rsid w:val="009A02E9"/>
    <w:rsid w:val="009A065C"/>
    <w:rsid w:val="009A1176"/>
    <w:rsid w:val="009A5D00"/>
    <w:rsid w:val="009A7F4B"/>
    <w:rsid w:val="009B538E"/>
    <w:rsid w:val="009B7110"/>
    <w:rsid w:val="009C2C9B"/>
    <w:rsid w:val="009D17C8"/>
    <w:rsid w:val="009D6D18"/>
    <w:rsid w:val="009E52B5"/>
    <w:rsid w:val="009E6188"/>
    <w:rsid w:val="009F114F"/>
    <w:rsid w:val="009F16E1"/>
    <w:rsid w:val="009F3183"/>
    <w:rsid w:val="009F3DD1"/>
    <w:rsid w:val="009F5B4B"/>
    <w:rsid w:val="009F5E34"/>
    <w:rsid w:val="00A00D30"/>
    <w:rsid w:val="00A078A9"/>
    <w:rsid w:val="00A11444"/>
    <w:rsid w:val="00A1449C"/>
    <w:rsid w:val="00A1501D"/>
    <w:rsid w:val="00A20730"/>
    <w:rsid w:val="00A21B44"/>
    <w:rsid w:val="00A24405"/>
    <w:rsid w:val="00A257A9"/>
    <w:rsid w:val="00A27D6B"/>
    <w:rsid w:val="00A30586"/>
    <w:rsid w:val="00A319FE"/>
    <w:rsid w:val="00A328B2"/>
    <w:rsid w:val="00A3688C"/>
    <w:rsid w:val="00A53A5B"/>
    <w:rsid w:val="00A54711"/>
    <w:rsid w:val="00A60188"/>
    <w:rsid w:val="00A6339A"/>
    <w:rsid w:val="00A64924"/>
    <w:rsid w:val="00A65242"/>
    <w:rsid w:val="00A70E20"/>
    <w:rsid w:val="00A7108C"/>
    <w:rsid w:val="00A725D5"/>
    <w:rsid w:val="00A73316"/>
    <w:rsid w:val="00A73809"/>
    <w:rsid w:val="00A759FA"/>
    <w:rsid w:val="00A80371"/>
    <w:rsid w:val="00A84BEC"/>
    <w:rsid w:val="00A85A18"/>
    <w:rsid w:val="00A87082"/>
    <w:rsid w:val="00A919E4"/>
    <w:rsid w:val="00A950DD"/>
    <w:rsid w:val="00A9736E"/>
    <w:rsid w:val="00AA18C8"/>
    <w:rsid w:val="00AA1C78"/>
    <w:rsid w:val="00AA1F73"/>
    <w:rsid w:val="00AA5089"/>
    <w:rsid w:val="00AA7C61"/>
    <w:rsid w:val="00AB14C7"/>
    <w:rsid w:val="00AB3314"/>
    <w:rsid w:val="00AB4B52"/>
    <w:rsid w:val="00AB773E"/>
    <w:rsid w:val="00AB7AA8"/>
    <w:rsid w:val="00AC11A3"/>
    <w:rsid w:val="00AC126E"/>
    <w:rsid w:val="00AC252F"/>
    <w:rsid w:val="00AC34FB"/>
    <w:rsid w:val="00AC6A33"/>
    <w:rsid w:val="00AD070F"/>
    <w:rsid w:val="00AD511E"/>
    <w:rsid w:val="00AD5801"/>
    <w:rsid w:val="00AE1DAF"/>
    <w:rsid w:val="00AF6BEC"/>
    <w:rsid w:val="00AF782E"/>
    <w:rsid w:val="00B111A4"/>
    <w:rsid w:val="00B204B9"/>
    <w:rsid w:val="00B22B91"/>
    <w:rsid w:val="00B24D92"/>
    <w:rsid w:val="00B26B74"/>
    <w:rsid w:val="00B26E75"/>
    <w:rsid w:val="00B302DB"/>
    <w:rsid w:val="00B31A55"/>
    <w:rsid w:val="00B3320B"/>
    <w:rsid w:val="00B42C8C"/>
    <w:rsid w:val="00B474C7"/>
    <w:rsid w:val="00B60881"/>
    <w:rsid w:val="00B655EB"/>
    <w:rsid w:val="00B67A54"/>
    <w:rsid w:val="00B71002"/>
    <w:rsid w:val="00B73000"/>
    <w:rsid w:val="00B75C9C"/>
    <w:rsid w:val="00B76445"/>
    <w:rsid w:val="00B77638"/>
    <w:rsid w:val="00B91106"/>
    <w:rsid w:val="00B92225"/>
    <w:rsid w:val="00B923A6"/>
    <w:rsid w:val="00BA1E7F"/>
    <w:rsid w:val="00BA3322"/>
    <w:rsid w:val="00BA5229"/>
    <w:rsid w:val="00BA5CAC"/>
    <w:rsid w:val="00BA7B16"/>
    <w:rsid w:val="00BC1673"/>
    <w:rsid w:val="00BD2134"/>
    <w:rsid w:val="00BD55C4"/>
    <w:rsid w:val="00BD7D47"/>
    <w:rsid w:val="00BE00CE"/>
    <w:rsid w:val="00BF0F7F"/>
    <w:rsid w:val="00BF39A8"/>
    <w:rsid w:val="00BF73FC"/>
    <w:rsid w:val="00BF7D5A"/>
    <w:rsid w:val="00C00564"/>
    <w:rsid w:val="00C01EFE"/>
    <w:rsid w:val="00C0633A"/>
    <w:rsid w:val="00C12515"/>
    <w:rsid w:val="00C1364C"/>
    <w:rsid w:val="00C17ABC"/>
    <w:rsid w:val="00C20034"/>
    <w:rsid w:val="00C21B54"/>
    <w:rsid w:val="00C23F54"/>
    <w:rsid w:val="00C257B8"/>
    <w:rsid w:val="00C35C46"/>
    <w:rsid w:val="00C3692F"/>
    <w:rsid w:val="00C36987"/>
    <w:rsid w:val="00C416E5"/>
    <w:rsid w:val="00C5112E"/>
    <w:rsid w:val="00C612F8"/>
    <w:rsid w:val="00C629E3"/>
    <w:rsid w:val="00C7021B"/>
    <w:rsid w:val="00C72825"/>
    <w:rsid w:val="00C7507D"/>
    <w:rsid w:val="00C800A7"/>
    <w:rsid w:val="00C82106"/>
    <w:rsid w:val="00C83FBB"/>
    <w:rsid w:val="00C86A32"/>
    <w:rsid w:val="00C957D9"/>
    <w:rsid w:val="00CA0E4A"/>
    <w:rsid w:val="00CA1660"/>
    <w:rsid w:val="00CA4829"/>
    <w:rsid w:val="00CB36C6"/>
    <w:rsid w:val="00CB7BE5"/>
    <w:rsid w:val="00CC3FA1"/>
    <w:rsid w:val="00CC4304"/>
    <w:rsid w:val="00CD2BEC"/>
    <w:rsid w:val="00CD3BD4"/>
    <w:rsid w:val="00CD6210"/>
    <w:rsid w:val="00CE106A"/>
    <w:rsid w:val="00CE19E8"/>
    <w:rsid w:val="00CE2546"/>
    <w:rsid w:val="00CF102D"/>
    <w:rsid w:val="00CF160E"/>
    <w:rsid w:val="00CF65C9"/>
    <w:rsid w:val="00D10E26"/>
    <w:rsid w:val="00D13147"/>
    <w:rsid w:val="00D137F1"/>
    <w:rsid w:val="00D13A8C"/>
    <w:rsid w:val="00D15BE8"/>
    <w:rsid w:val="00D22180"/>
    <w:rsid w:val="00D224C4"/>
    <w:rsid w:val="00D2633D"/>
    <w:rsid w:val="00D270C0"/>
    <w:rsid w:val="00D27B99"/>
    <w:rsid w:val="00D3156B"/>
    <w:rsid w:val="00D34CDF"/>
    <w:rsid w:val="00D35C76"/>
    <w:rsid w:val="00D42E8C"/>
    <w:rsid w:val="00D43A94"/>
    <w:rsid w:val="00D452C9"/>
    <w:rsid w:val="00D513E4"/>
    <w:rsid w:val="00D51C0B"/>
    <w:rsid w:val="00D60D19"/>
    <w:rsid w:val="00D61D3E"/>
    <w:rsid w:val="00D666FF"/>
    <w:rsid w:val="00D72EC3"/>
    <w:rsid w:val="00D73C11"/>
    <w:rsid w:val="00D74559"/>
    <w:rsid w:val="00D83DD7"/>
    <w:rsid w:val="00D932F8"/>
    <w:rsid w:val="00D93BAA"/>
    <w:rsid w:val="00D949FA"/>
    <w:rsid w:val="00D95C71"/>
    <w:rsid w:val="00D95F58"/>
    <w:rsid w:val="00D97816"/>
    <w:rsid w:val="00DA085D"/>
    <w:rsid w:val="00DA6FC6"/>
    <w:rsid w:val="00DB0FB4"/>
    <w:rsid w:val="00DB369E"/>
    <w:rsid w:val="00DB4F2B"/>
    <w:rsid w:val="00DB595F"/>
    <w:rsid w:val="00DB5AA6"/>
    <w:rsid w:val="00DB6D8E"/>
    <w:rsid w:val="00DC2FE8"/>
    <w:rsid w:val="00DC328E"/>
    <w:rsid w:val="00DC4449"/>
    <w:rsid w:val="00DD63BF"/>
    <w:rsid w:val="00DE181A"/>
    <w:rsid w:val="00DE6852"/>
    <w:rsid w:val="00DF16F9"/>
    <w:rsid w:val="00DF5301"/>
    <w:rsid w:val="00DF7883"/>
    <w:rsid w:val="00DF7D80"/>
    <w:rsid w:val="00E02EEA"/>
    <w:rsid w:val="00E03CF1"/>
    <w:rsid w:val="00E06979"/>
    <w:rsid w:val="00E06B1F"/>
    <w:rsid w:val="00E07B28"/>
    <w:rsid w:val="00E07FE4"/>
    <w:rsid w:val="00E119B9"/>
    <w:rsid w:val="00E1284C"/>
    <w:rsid w:val="00E13C1E"/>
    <w:rsid w:val="00E2720A"/>
    <w:rsid w:val="00E31406"/>
    <w:rsid w:val="00E32434"/>
    <w:rsid w:val="00E33C9D"/>
    <w:rsid w:val="00E367B2"/>
    <w:rsid w:val="00E46345"/>
    <w:rsid w:val="00E505EB"/>
    <w:rsid w:val="00E51B99"/>
    <w:rsid w:val="00E568EC"/>
    <w:rsid w:val="00E57367"/>
    <w:rsid w:val="00E648D8"/>
    <w:rsid w:val="00E71E1D"/>
    <w:rsid w:val="00E72C55"/>
    <w:rsid w:val="00E76254"/>
    <w:rsid w:val="00E83479"/>
    <w:rsid w:val="00E84013"/>
    <w:rsid w:val="00E85E14"/>
    <w:rsid w:val="00E9049C"/>
    <w:rsid w:val="00E90955"/>
    <w:rsid w:val="00E9271D"/>
    <w:rsid w:val="00EA3B7D"/>
    <w:rsid w:val="00EB0253"/>
    <w:rsid w:val="00EB35CC"/>
    <w:rsid w:val="00EB4E05"/>
    <w:rsid w:val="00EB6530"/>
    <w:rsid w:val="00EB6F10"/>
    <w:rsid w:val="00EC05B4"/>
    <w:rsid w:val="00EC246B"/>
    <w:rsid w:val="00EC4230"/>
    <w:rsid w:val="00EC523B"/>
    <w:rsid w:val="00EC5CD3"/>
    <w:rsid w:val="00ED5CF0"/>
    <w:rsid w:val="00EE14B2"/>
    <w:rsid w:val="00EF213D"/>
    <w:rsid w:val="00EF5E3D"/>
    <w:rsid w:val="00EF6365"/>
    <w:rsid w:val="00EF69DB"/>
    <w:rsid w:val="00F0410C"/>
    <w:rsid w:val="00F05812"/>
    <w:rsid w:val="00F0619E"/>
    <w:rsid w:val="00F11033"/>
    <w:rsid w:val="00F1620F"/>
    <w:rsid w:val="00F2576B"/>
    <w:rsid w:val="00F270F0"/>
    <w:rsid w:val="00F3183A"/>
    <w:rsid w:val="00F31D4A"/>
    <w:rsid w:val="00F35E1C"/>
    <w:rsid w:val="00F36DEC"/>
    <w:rsid w:val="00F40E6F"/>
    <w:rsid w:val="00F44521"/>
    <w:rsid w:val="00F45564"/>
    <w:rsid w:val="00F456E3"/>
    <w:rsid w:val="00F45819"/>
    <w:rsid w:val="00F555DA"/>
    <w:rsid w:val="00F55BEA"/>
    <w:rsid w:val="00F60667"/>
    <w:rsid w:val="00F62691"/>
    <w:rsid w:val="00F656B0"/>
    <w:rsid w:val="00F70685"/>
    <w:rsid w:val="00F7448D"/>
    <w:rsid w:val="00F834D5"/>
    <w:rsid w:val="00F83ADD"/>
    <w:rsid w:val="00F9051A"/>
    <w:rsid w:val="00F943A9"/>
    <w:rsid w:val="00F97EDB"/>
    <w:rsid w:val="00FA5171"/>
    <w:rsid w:val="00FB0E34"/>
    <w:rsid w:val="00FB4A8A"/>
    <w:rsid w:val="00FB58DE"/>
    <w:rsid w:val="00FC1933"/>
    <w:rsid w:val="00FC242F"/>
    <w:rsid w:val="00FD02D6"/>
    <w:rsid w:val="00FD0610"/>
    <w:rsid w:val="00FD1A3E"/>
    <w:rsid w:val="00FD438F"/>
    <w:rsid w:val="00FE2A20"/>
    <w:rsid w:val="00FE34E3"/>
    <w:rsid w:val="00FE386D"/>
    <w:rsid w:val="00FE7477"/>
    <w:rsid w:val="00FF0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D21E968"/>
  <w15:docId w15:val="{FC1679B4-BB35-40EA-A05F-12198A1E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02DB"/>
    <w:pPr>
      <w:ind w:leftChars="200" w:left="480"/>
    </w:pPr>
  </w:style>
  <w:style w:type="paragraph" w:styleId="a4">
    <w:name w:val="header"/>
    <w:basedOn w:val="a"/>
    <w:link w:val="a5"/>
    <w:uiPriority w:val="99"/>
    <w:rsid w:val="00077C96"/>
    <w:pPr>
      <w:tabs>
        <w:tab w:val="center" w:pos="4153"/>
        <w:tab w:val="right" w:pos="8306"/>
      </w:tabs>
      <w:snapToGrid w:val="0"/>
    </w:pPr>
    <w:rPr>
      <w:sz w:val="20"/>
    </w:rPr>
  </w:style>
  <w:style w:type="character" w:customStyle="1" w:styleId="a5">
    <w:name w:val="頁首 字元"/>
    <w:link w:val="a4"/>
    <w:uiPriority w:val="99"/>
    <w:locked/>
    <w:rsid w:val="00077C96"/>
    <w:rPr>
      <w:rFonts w:ascii="Times New Roman" w:eastAsia="新細明體" w:hAnsi="Times New Roman" w:cs="Times New Roman"/>
      <w:sz w:val="20"/>
      <w:szCs w:val="20"/>
    </w:rPr>
  </w:style>
  <w:style w:type="paragraph" w:styleId="a6">
    <w:name w:val="footer"/>
    <w:basedOn w:val="a"/>
    <w:link w:val="a7"/>
    <w:rsid w:val="00077C96"/>
    <w:pPr>
      <w:tabs>
        <w:tab w:val="center" w:pos="4153"/>
        <w:tab w:val="right" w:pos="8306"/>
      </w:tabs>
      <w:snapToGrid w:val="0"/>
    </w:pPr>
    <w:rPr>
      <w:sz w:val="20"/>
    </w:rPr>
  </w:style>
  <w:style w:type="character" w:customStyle="1" w:styleId="a7">
    <w:name w:val="頁尾 字元"/>
    <w:link w:val="a6"/>
    <w:locked/>
    <w:rsid w:val="00077C96"/>
    <w:rPr>
      <w:rFonts w:ascii="Times New Roman" w:eastAsia="新細明體" w:hAnsi="Times New Roman" w:cs="Times New Roman"/>
      <w:sz w:val="20"/>
      <w:szCs w:val="20"/>
    </w:rPr>
  </w:style>
  <w:style w:type="table" w:styleId="a8">
    <w:name w:val="Table Grid"/>
    <w:basedOn w:val="a1"/>
    <w:uiPriority w:val="99"/>
    <w:rsid w:val="00276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8771B9"/>
    <w:rPr>
      <w:rFonts w:ascii="Calibri Light" w:hAnsi="Calibri Light"/>
      <w:sz w:val="18"/>
      <w:szCs w:val="18"/>
    </w:rPr>
  </w:style>
  <w:style w:type="character" w:customStyle="1" w:styleId="aa">
    <w:name w:val="註解方塊文字 字元"/>
    <w:link w:val="a9"/>
    <w:uiPriority w:val="99"/>
    <w:semiHidden/>
    <w:locked/>
    <w:rsid w:val="008771B9"/>
    <w:rPr>
      <w:rFonts w:ascii="Calibri Light" w:eastAsia="新細明體" w:hAnsi="Calibri Light" w:cs="Times New Roman"/>
      <w:sz w:val="18"/>
      <w:szCs w:val="18"/>
    </w:rPr>
  </w:style>
  <w:style w:type="character" w:styleId="ab">
    <w:name w:val="page number"/>
    <w:rsid w:val="000A0A52"/>
  </w:style>
  <w:style w:type="paragraph" w:styleId="ac">
    <w:name w:val="Body Text Indent"/>
    <w:basedOn w:val="a"/>
    <w:link w:val="ad"/>
    <w:rsid w:val="00DF16F9"/>
    <w:pPr>
      <w:ind w:leftChars="200" w:left="480"/>
    </w:pPr>
  </w:style>
  <w:style w:type="character" w:customStyle="1" w:styleId="ad">
    <w:name w:val="本文縮排 字元"/>
    <w:link w:val="ac"/>
    <w:rsid w:val="00DF16F9"/>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6120">
      <w:bodyDiv w:val="1"/>
      <w:marLeft w:val="0"/>
      <w:marRight w:val="0"/>
      <w:marTop w:val="0"/>
      <w:marBottom w:val="0"/>
      <w:divBdr>
        <w:top w:val="none" w:sz="0" w:space="0" w:color="auto"/>
        <w:left w:val="none" w:sz="0" w:space="0" w:color="auto"/>
        <w:bottom w:val="none" w:sz="0" w:space="0" w:color="auto"/>
        <w:right w:val="none" w:sz="0" w:space="0" w:color="auto"/>
      </w:divBdr>
    </w:div>
    <w:div w:id="291448774">
      <w:bodyDiv w:val="1"/>
      <w:marLeft w:val="0"/>
      <w:marRight w:val="0"/>
      <w:marTop w:val="0"/>
      <w:marBottom w:val="0"/>
      <w:divBdr>
        <w:top w:val="none" w:sz="0" w:space="0" w:color="auto"/>
        <w:left w:val="none" w:sz="0" w:space="0" w:color="auto"/>
        <w:bottom w:val="none" w:sz="0" w:space="0" w:color="auto"/>
        <w:right w:val="none" w:sz="0" w:space="0" w:color="auto"/>
      </w:divBdr>
    </w:div>
    <w:div w:id="12804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961A-B4DB-4994-B53E-5530077D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7</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大將軍 游</cp:lastModifiedBy>
  <cp:revision>222</cp:revision>
  <cp:lastPrinted>2024-12-30T01:19:00Z</cp:lastPrinted>
  <dcterms:created xsi:type="dcterms:W3CDTF">2023-09-14T00:46:00Z</dcterms:created>
  <dcterms:modified xsi:type="dcterms:W3CDTF">2025-03-14T01:54:00Z</dcterms:modified>
</cp:coreProperties>
</file>