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8ADC1" w14:textId="31E7D891" w:rsidR="00684C70" w:rsidRPr="00B66C25" w:rsidRDefault="00485D49" w:rsidP="00304116">
      <w:pPr>
        <w:tabs>
          <w:tab w:val="left" w:pos="709"/>
        </w:tabs>
        <w:spacing w:line="480" w:lineRule="exact"/>
        <w:jc w:val="center"/>
        <w:rPr>
          <w:rFonts w:ascii="Times New Roman" w:eastAsia="標楷體" w:hAnsi="Times New Roman"/>
          <w:b/>
          <w:sz w:val="40"/>
          <w:szCs w:val="36"/>
        </w:rPr>
      </w:pPr>
      <w:r w:rsidRPr="00B66C25">
        <w:rPr>
          <w:rFonts w:ascii="Times New Roman" w:eastAsia="標楷體" w:hAnsi="Times New Roman"/>
          <w:b/>
          <w:sz w:val="40"/>
          <w:szCs w:val="36"/>
        </w:rPr>
        <w:t>國家教育研究院</w:t>
      </w:r>
      <w:r w:rsidR="00684C70" w:rsidRPr="00B66C25">
        <w:rPr>
          <w:rFonts w:ascii="Times New Roman" w:eastAsia="標楷體" w:hAnsi="Times New Roman" w:hint="eastAsia"/>
          <w:b/>
          <w:sz w:val="40"/>
          <w:szCs w:val="36"/>
        </w:rPr>
        <w:t>約用</w:t>
      </w:r>
      <w:r w:rsidRPr="00B66C25">
        <w:rPr>
          <w:rFonts w:ascii="Times New Roman" w:eastAsia="標楷體" w:hAnsi="Times New Roman"/>
          <w:b/>
          <w:sz w:val="40"/>
          <w:szCs w:val="36"/>
        </w:rPr>
        <w:t>人員進用及管理</w:t>
      </w:r>
      <w:r w:rsidRPr="00B66C25">
        <w:rPr>
          <w:rFonts w:ascii="Times New Roman" w:eastAsia="標楷體" w:hAnsi="Times New Roman"/>
          <w:b/>
          <w:color w:val="000000" w:themeColor="text1"/>
          <w:sz w:val="40"/>
          <w:szCs w:val="36"/>
        </w:rPr>
        <w:t>要點</w:t>
      </w:r>
    </w:p>
    <w:p w14:paraId="4F022711" w14:textId="77777777" w:rsidR="00205FEB" w:rsidRPr="00B66C25" w:rsidRDefault="00485D49" w:rsidP="00304116">
      <w:pPr>
        <w:widowControl/>
        <w:spacing w:beforeLines="50" w:before="180" w:line="300" w:lineRule="exact"/>
        <w:jc w:val="right"/>
        <w:rPr>
          <w:rFonts w:ascii="標楷體" w:eastAsia="標楷體" w:hAnsi="標楷體"/>
          <w:kern w:val="0"/>
          <w:sz w:val="20"/>
          <w:szCs w:val="20"/>
        </w:rPr>
      </w:pPr>
      <w:r w:rsidRPr="00B66C25">
        <w:rPr>
          <w:rFonts w:ascii="標楷體" w:eastAsia="標楷體" w:hAnsi="標楷體"/>
          <w:kern w:val="0"/>
          <w:sz w:val="20"/>
          <w:szCs w:val="20"/>
        </w:rPr>
        <w:t>中華民國103年9月16日教研秘字第1030010268號函訂定</w:t>
      </w:r>
    </w:p>
    <w:p w14:paraId="20A19A02" w14:textId="77777777" w:rsidR="00205FEB" w:rsidRPr="00B66C25" w:rsidRDefault="00485D49" w:rsidP="00C8092F">
      <w:pPr>
        <w:widowControl/>
        <w:spacing w:beforeLines="50" w:before="180" w:line="300" w:lineRule="exact"/>
        <w:contextualSpacing/>
        <w:jc w:val="right"/>
        <w:rPr>
          <w:rFonts w:ascii="標楷體" w:eastAsia="標楷體" w:hAnsi="標楷體"/>
          <w:kern w:val="0"/>
          <w:sz w:val="20"/>
          <w:szCs w:val="20"/>
        </w:rPr>
      </w:pPr>
      <w:r w:rsidRPr="00B66C25">
        <w:rPr>
          <w:rFonts w:ascii="標楷體" w:eastAsia="標楷體" w:hAnsi="標楷體"/>
          <w:kern w:val="0"/>
          <w:sz w:val="20"/>
          <w:szCs w:val="20"/>
        </w:rPr>
        <w:t>中華民國103年11月4日教研秘字第1030012637號函修正</w:t>
      </w:r>
    </w:p>
    <w:p w14:paraId="729E089A" w14:textId="77777777" w:rsidR="00205FEB" w:rsidRPr="00B66C25" w:rsidRDefault="00485D49" w:rsidP="00C8092F">
      <w:pPr>
        <w:widowControl/>
        <w:spacing w:beforeLines="50" w:before="180" w:line="300" w:lineRule="exact"/>
        <w:contextualSpacing/>
        <w:jc w:val="right"/>
        <w:rPr>
          <w:rFonts w:ascii="標楷體" w:eastAsia="標楷體" w:hAnsi="標楷體"/>
          <w:kern w:val="0"/>
          <w:sz w:val="20"/>
          <w:szCs w:val="20"/>
        </w:rPr>
      </w:pPr>
      <w:r w:rsidRPr="00B66C25">
        <w:rPr>
          <w:rFonts w:ascii="標楷體" w:eastAsia="標楷體" w:hAnsi="標楷體"/>
          <w:kern w:val="0"/>
          <w:sz w:val="20"/>
          <w:szCs w:val="20"/>
        </w:rPr>
        <w:t>中華民國104年3月30日教研秘字第1041800095號函修正</w:t>
      </w:r>
    </w:p>
    <w:p w14:paraId="33BCFFE5" w14:textId="77777777" w:rsidR="00205FEB" w:rsidRPr="00B66C25" w:rsidRDefault="00485D49" w:rsidP="00C8092F">
      <w:pPr>
        <w:widowControl/>
        <w:spacing w:beforeLines="50" w:before="180" w:line="300" w:lineRule="exact"/>
        <w:contextualSpacing/>
        <w:jc w:val="right"/>
        <w:rPr>
          <w:rFonts w:ascii="標楷體" w:eastAsia="標楷體" w:hAnsi="標楷體"/>
          <w:kern w:val="0"/>
          <w:sz w:val="20"/>
          <w:szCs w:val="20"/>
        </w:rPr>
      </w:pPr>
      <w:r w:rsidRPr="00B66C25">
        <w:rPr>
          <w:rFonts w:ascii="標楷體" w:eastAsia="標楷體" w:hAnsi="標楷體"/>
          <w:kern w:val="0"/>
          <w:sz w:val="20"/>
          <w:szCs w:val="20"/>
        </w:rPr>
        <w:t>中華民國107年1月16日教研秘字第1071800056號函修正第八點、第十一點及新增第八點附表3、附表4</w:t>
      </w:r>
    </w:p>
    <w:p w14:paraId="74B1C915" w14:textId="77777777" w:rsidR="00205FEB" w:rsidRPr="00B66C25" w:rsidRDefault="00485D49" w:rsidP="00C8092F">
      <w:pPr>
        <w:widowControl/>
        <w:spacing w:beforeLines="50" w:before="180" w:line="300" w:lineRule="exact"/>
        <w:contextualSpacing/>
        <w:jc w:val="right"/>
        <w:rPr>
          <w:rFonts w:ascii="標楷體" w:eastAsia="標楷體" w:hAnsi="標楷體"/>
          <w:kern w:val="0"/>
          <w:sz w:val="20"/>
          <w:szCs w:val="20"/>
        </w:rPr>
      </w:pPr>
      <w:r w:rsidRPr="00B66C25">
        <w:rPr>
          <w:rFonts w:ascii="標楷體" w:eastAsia="標楷體" w:hAnsi="標楷體"/>
          <w:kern w:val="0"/>
          <w:sz w:val="20"/>
          <w:szCs w:val="20"/>
        </w:rPr>
        <w:t>中華民國107年5月30日教研秘字第1071800413號函修正附表2、附表3、附表4</w:t>
      </w:r>
    </w:p>
    <w:p w14:paraId="637C231D" w14:textId="77777777" w:rsidR="00205FEB" w:rsidRPr="00B66C25" w:rsidRDefault="00485D49" w:rsidP="00C8092F">
      <w:pPr>
        <w:widowControl/>
        <w:spacing w:before="50" w:line="300" w:lineRule="exact"/>
        <w:contextualSpacing/>
        <w:jc w:val="right"/>
        <w:rPr>
          <w:rFonts w:ascii="標楷體" w:eastAsia="標楷體" w:hAnsi="標楷體"/>
          <w:kern w:val="0"/>
          <w:sz w:val="20"/>
          <w:szCs w:val="20"/>
        </w:rPr>
      </w:pPr>
      <w:r w:rsidRPr="00B66C25">
        <w:rPr>
          <w:rFonts w:ascii="標楷體" w:eastAsia="標楷體" w:hAnsi="標楷體"/>
          <w:kern w:val="0"/>
          <w:sz w:val="20"/>
          <w:szCs w:val="20"/>
        </w:rPr>
        <w:t>中華民國108年12月9日教研秘字第1081800952號函修正規定、附表3至5及刪除附表1、附表2，並自109年1月1日起適用</w:t>
      </w:r>
    </w:p>
    <w:p w14:paraId="2C5BEC5F" w14:textId="77777777" w:rsidR="00205FEB" w:rsidRPr="00B66C25" w:rsidRDefault="00485D49" w:rsidP="00C8092F">
      <w:pPr>
        <w:tabs>
          <w:tab w:val="left" w:pos="709"/>
        </w:tabs>
        <w:spacing w:before="50" w:line="300" w:lineRule="exact"/>
        <w:contextualSpacing/>
        <w:jc w:val="right"/>
        <w:rPr>
          <w:rFonts w:ascii="標楷體" w:eastAsia="標楷體" w:hAnsi="標楷體"/>
          <w:kern w:val="0"/>
          <w:sz w:val="20"/>
          <w:szCs w:val="20"/>
        </w:rPr>
      </w:pPr>
      <w:r w:rsidRPr="00B66C25">
        <w:rPr>
          <w:rFonts w:ascii="標楷體" w:eastAsia="標楷體" w:hAnsi="標楷體"/>
          <w:kern w:val="0"/>
          <w:sz w:val="20"/>
          <w:szCs w:val="20"/>
        </w:rPr>
        <w:t>中華民國109年1月21日教研秘字第1091800080號函修正部分規定</w:t>
      </w:r>
    </w:p>
    <w:p w14:paraId="5D87D45F" w14:textId="77777777" w:rsidR="00205FEB" w:rsidRPr="00B66C25" w:rsidRDefault="00485D49" w:rsidP="00C8092F">
      <w:pPr>
        <w:tabs>
          <w:tab w:val="left" w:pos="709"/>
        </w:tabs>
        <w:spacing w:before="50" w:line="300" w:lineRule="exact"/>
        <w:contextualSpacing/>
        <w:jc w:val="right"/>
        <w:rPr>
          <w:rFonts w:ascii="標楷體" w:eastAsia="標楷體" w:hAnsi="標楷體"/>
          <w:kern w:val="0"/>
          <w:sz w:val="20"/>
          <w:szCs w:val="20"/>
        </w:rPr>
      </w:pPr>
      <w:r w:rsidRPr="00B66C25">
        <w:rPr>
          <w:rFonts w:ascii="標楷體" w:eastAsia="標楷體" w:hAnsi="標楷體"/>
          <w:kern w:val="0"/>
          <w:sz w:val="20"/>
          <w:szCs w:val="20"/>
        </w:rPr>
        <w:t>中華民國109年11月13日國家教育研究院教研秘字第1091800954號函修正發布第9點，並自110年1月1日生效</w:t>
      </w:r>
    </w:p>
    <w:p w14:paraId="3EEB34E0" w14:textId="77777777" w:rsidR="00205FEB" w:rsidRPr="00B66C25" w:rsidRDefault="00485D49" w:rsidP="00C8092F">
      <w:pPr>
        <w:tabs>
          <w:tab w:val="left" w:pos="709"/>
        </w:tabs>
        <w:spacing w:before="50" w:line="300" w:lineRule="exact"/>
        <w:contextualSpacing/>
        <w:jc w:val="right"/>
        <w:rPr>
          <w:rFonts w:ascii="標楷體" w:eastAsia="標楷體" w:hAnsi="標楷體"/>
          <w:kern w:val="0"/>
          <w:sz w:val="20"/>
          <w:szCs w:val="20"/>
        </w:rPr>
      </w:pPr>
      <w:r w:rsidRPr="00B66C25">
        <w:rPr>
          <w:rFonts w:ascii="標楷體" w:eastAsia="標楷體" w:hAnsi="標楷體"/>
          <w:kern w:val="0"/>
          <w:sz w:val="20"/>
          <w:szCs w:val="20"/>
        </w:rPr>
        <w:t>中華民國110年1年12日教研秘字第1101800032號函修正第二點、第六點、附表1、附表2，並自110年1月1日起生效</w:t>
      </w:r>
    </w:p>
    <w:p w14:paraId="60585296" w14:textId="77777777" w:rsidR="00205FEB" w:rsidRPr="00B66C25" w:rsidRDefault="00485D49" w:rsidP="00C8092F">
      <w:pPr>
        <w:tabs>
          <w:tab w:val="left" w:pos="709"/>
        </w:tabs>
        <w:spacing w:before="50" w:line="300" w:lineRule="exact"/>
        <w:contextualSpacing/>
        <w:jc w:val="right"/>
        <w:rPr>
          <w:rFonts w:ascii="標楷體" w:eastAsia="標楷體" w:hAnsi="標楷體"/>
          <w:kern w:val="0"/>
          <w:sz w:val="20"/>
          <w:szCs w:val="20"/>
        </w:rPr>
      </w:pPr>
      <w:r w:rsidRPr="00B66C25">
        <w:rPr>
          <w:rFonts w:ascii="標楷體" w:eastAsia="標楷體" w:hAnsi="標楷體"/>
          <w:kern w:val="0"/>
          <w:sz w:val="20"/>
          <w:szCs w:val="20"/>
        </w:rPr>
        <w:t>中華民國110年8月17日教研秘字第1101800751號函修正第九點及新增附表4、附表5</w:t>
      </w:r>
    </w:p>
    <w:p w14:paraId="37651CD5" w14:textId="77777777" w:rsidR="00205FEB" w:rsidRPr="00B66C25" w:rsidRDefault="00485D49" w:rsidP="00C8092F">
      <w:pPr>
        <w:tabs>
          <w:tab w:val="left" w:pos="709"/>
        </w:tabs>
        <w:spacing w:before="50" w:line="300" w:lineRule="exact"/>
        <w:contextualSpacing/>
        <w:jc w:val="right"/>
        <w:rPr>
          <w:rFonts w:ascii="標楷體" w:eastAsia="標楷體" w:hAnsi="標楷體"/>
          <w:kern w:val="0"/>
          <w:sz w:val="20"/>
          <w:szCs w:val="20"/>
        </w:rPr>
      </w:pPr>
      <w:r w:rsidRPr="00B66C25">
        <w:rPr>
          <w:rFonts w:ascii="標楷體" w:eastAsia="標楷體" w:hAnsi="標楷體"/>
          <w:kern w:val="0"/>
          <w:sz w:val="20"/>
          <w:szCs w:val="20"/>
        </w:rPr>
        <w:t>中華民國111年1月27日教研秘字第1111800082號函修正第二點、第九點及第六點附表1、附表2，並自111年1月1日生效</w:t>
      </w:r>
    </w:p>
    <w:p w14:paraId="3D0FF723" w14:textId="77777777" w:rsidR="00205FEB" w:rsidRPr="00B66C25" w:rsidRDefault="00485D49" w:rsidP="00C8092F">
      <w:pPr>
        <w:tabs>
          <w:tab w:val="left" w:pos="709"/>
        </w:tabs>
        <w:spacing w:before="50" w:line="300" w:lineRule="exact"/>
        <w:contextualSpacing/>
        <w:jc w:val="right"/>
        <w:rPr>
          <w:rFonts w:ascii="標楷體" w:eastAsia="標楷體" w:hAnsi="標楷體"/>
          <w:b/>
          <w:sz w:val="20"/>
          <w:szCs w:val="20"/>
        </w:rPr>
      </w:pPr>
      <w:r w:rsidRPr="00B66C25">
        <w:rPr>
          <w:rFonts w:ascii="標楷體" w:eastAsia="標楷體" w:hAnsi="標楷體"/>
          <w:kern w:val="0"/>
          <w:sz w:val="20"/>
          <w:szCs w:val="20"/>
        </w:rPr>
        <w:t>中華民國111年3月22日教研秘字第1111800222號函修正第六點附表1、附表2，並自111年1月1日生效</w:t>
      </w:r>
    </w:p>
    <w:p w14:paraId="2888D8CD" w14:textId="77777777" w:rsidR="00205FEB" w:rsidRPr="00B66C25" w:rsidRDefault="00485D49" w:rsidP="00C8092F">
      <w:pPr>
        <w:tabs>
          <w:tab w:val="left" w:pos="709"/>
        </w:tabs>
        <w:spacing w:before="50" w:line="300" w:lineRule="exact"/>
        <w:contextualSpacing/>
        <w:jc w:val="right"/>
        <w:rPr>
          <w:rFonts w:ascii="標楷體" w:eastAsia="標楷體" w:hAnsi="標楷體"/>
          <w:kern w:val="0"/>
          <w:sz w:val="20"/>
          <w:szCs w:val="20"/>
        </w:rPr>
      </w:pPr>
      <w:r w:rsidRPr="00B66C25">
        <w:rPr>
          <w:rFonts w:ascii="標楷體" w:eastAsia="標楷體" w:hAnsi="標楷體"/>
          <w:kern w:val="0"/>
          <w:sz w:val="20"/>
          <w:szCs w:val="20"/>
        </w:rPr>
        <w:t>中華民國11</w:t>
      </w:r>
      <w:r w:rsidR="0061594B" w:rsidRPr="00B66C25">
        <w:rPr>
          <w:rFonts w:ascii="標楷體" w:eastAsia="標楷體" w:hAnsi="標楷體"/>
          <w:kern w:val="0"/>
          <w:sz w:val="20"/>
          <w:szCs w:val="20"/>
        </w:rPr>
        <w:t>2</w:t>
      </w:r>
      <w:r w:rsidR="00D36DD3" w:rsidRPr="00B66C25">
        <w:rPr>
          <w:rFonts w:ascii="標楷體" w:eastAsia="標楷體" w:hAnsi="標楷體"/>
          <w:kern w:val="0"/>
          <w:sz w:val="20"/>
          <w:szCs w:val="20"/>
        </w:rPr>
        <w:t>年1月16</w:t>
      </w:r>
      <w:r w:rsidRPr="00B66C25">
        <w:rPr>
          <w:rFonts w:ascii="標楷體" w:eastAsia="標楷體" w:hAnsi="標楷體"/>
          <w:kern w:val="0"/>
          <w:sz w:val="20"/>
          <w:szCs w:val="20"/>
        </w:rPr>
        <w:t>日教研秘字第</w:t>
      </w:r>
      <w:r w:rsidR="00D36DD3" w:rsidRPr="00B66C25">
        <w:rPr>
          <w:rFonts w:ascii="標楷體" w:eastAsia="標楷體" w:hAnsi="標楷體"/>
          <w:kern w:val="0"/>
          <w:sz w:val="20"/>
          <w:szCs w:val="20"/>
        </w:rPr>
        <w:t>1121800054</w:t>
      </w:r>
      <w:r w:rsidRPr="00B66C25">
        <w:rPr>
          <w:rFonts w:ascii="標楷體" w:eastAsia="標楷體" w:hAnsi="標楷體"/>
          <w:kern w:val="0"/>
          <w:sz w:val="20"/>
          <w:szCs w:val="20"/>
        </w:rPr>
        <w:t>號函修正第三點、第六點、第九點及第六點附表1、附表2，並自112年1月1日生效</w:t>
      </w:r>
    </w:p>
    <w:p w14:paraId="24F1F735" w14:textId="6EEBAA48" w:rsidR="003E4935" w:rsidRPr="00B66C25" w:rsidRDefault="003E4935" w:rsidP="00C8092F">
      <w:pPr>
        <w:tabs>
          <w:tab w:val="left" w:pos="709"/>
        </w:tabs>
        <w:spacing w:before="50" w:line="300" w:lineRule="exact"/>
        <w:contextualSpacing/>
        <w:jc w:val="right"/>
        <w:rPr>
          <w:rFonts w:ascii="標楷體" w:eastAsia="標楷體" w:hAnsi="標楷體"/>
          <w:sz w:val="20"/>
          <w:szCs w:val="20"/>
        </w:rPr>
      </w:pPr>
      <w:r w:rsidRPr="00B66C25">
        <w:rPr>
          <w:rFonts w:ascii="標楷體" w:eastAsia="標楷體" w:hAnsi="標楷體"/>
          <w:sz w:val="20"/>
          <w:szCs w:val="20"/>
        </w:rPr>
        <w:t>中華民國112</w:t>
      </w:r>
      <w:r w:rsidR="008E6094" w:rsidRPr="00B66C25">
        <w:rPr>
          <w:rFonts w:ascii="標楷體" w:eastAsia="標楷體" w:hAnsi="標楷體"/>
          <w:sz w:val="20"/>
          <w:szCs w:val="20"/>
        </w:rPr>
        <w:t>年5月18</w:t>
      </w:r>
      <w:r w:rsidRPr="00B66C25">
        <w:rPr>
          <w:rFonts w:ascii="標楷體" w:eastAsia="標楷體" w:hAnsi="標楷體"/>
          <w:sz w:val="20"/>
          <w:szCs w:val="20"/>
        </w:rPr>
        <w:t>日教研秘字第</w:t>
      </w:r>
      <w:r w:rsidR="008E6094" w:rsidRPr="00B66C25">
        <w:rPr>
          <w:rFonts w:ascii="標楷體" w:eastAsia="標楷體" w:hAnsi="標楷體"/>
          <w:sz w:val="20"/>
          <w:szCs w:val="20"/>
        </w:rPr>
        <w:t>1121800519</w:t>
      </w:r>
      <w:r w:rsidRPr="00B66C25">
        <w:rPr>
          <w:rFonts w:ascii="標楷體" w:eastAsia="標楷體" w:hAnsi="標楷體"/>
          <w:sz w:val="20"/>
          <w:szCs w:val="20"/>
        </w:rPr>
        <w:t>號函修正第二點、第六點</w:t>
      </w:r>
      <w:r w:rsidR="00311EDC" w:rsidRPr="00B66C25">
        <w:rPr>
          <w:rFonts w:ascii="標楷體" w:eastAsia="標楷體" w:hAnsi="標楷體"/>
          <w:sz w:val="20"/>
          <w:szCs w:val="20"/>
        </w:rPr>
        <w:t>、第九點</w:t>
      </w:r>
      <w:bookmarkStart w:id="0" w:name="_Hlk158134696"/>
      <w:r w:rsidRPr="00B66C25">
        <w:rPr>
          <w:rFonts w:ascii="標楷體" w:eastAsia="標楷體" w:hAnsi="標楷體"/>
          <w:sz w:val="20"/>
          <w:szCs w:val="20"/>
        </w:rPr>
        <w:t>，</w:t>
      </w:r>
      <w:r w:rsidR="00311EDC" w:rsidRPr="00B66C25">
        <w:rPr>
          <w:rFonts w:ascii="標楷體" w:eastAsia="標楷體" w:hAnsi="標楷體"/>
          <w:sz w:val="20"/>
          <w:szCs w:val="20"/>
        </w:rPr>
        <w:t>除第九點自113年1月1日</w:t>
      </w:r>
      <w:r w:rsidR="00AC3BBC" w:rsidRPr="00B66C25">
        <w:rPr>
          <w:rFonts w:ascii="標楷體" w:eastAsia="標楷體" w:hAnsi="標楷體"/>
          <w:sz w:val="20"/>
          <w:szCs w:val="20"/>
        </w:rPr>
        <w:t>生效</w:t>
      </w:r>
      <w:r w:rsidR="00311EDC" w:rsidRPr="00B66C25">
        <w:rPr>
          <w:rFonts w:ascii="標楷體" w:eastAsia="標楷體" w:hAnsi="標楷體"/>
          <w:sz w:val="20"/>
          <w:szCs w:val="20"/>
        </w:rPr>
        <w:t>外</w:t>
      </w:r>
      <w:bookmarkEnd w:id="0"/>
      <w:r w:rsidR="00311EDC" w:rsidRPr="00B66C25">
        <w:rPr>
          <w:rFonts w:ascii="標楷體" w:eastAsia="標楷體" w:hAnsi="標楷體"/>
          <w:sz w:val="20"/>
          <w:szCs w:val="20"/>
        </w:rPr>
        <w:t>，其餘</w:t>
      </w:r>
      <w:r w:rsidRPr="00B66C25">
        <w:rPr>
          <w:rFonts w:ascii="標楷體" w:eastAsia="標楷體" w:hAnsi="標楷體"/>
          <w:sz w:val="20"/>
          <w:szCs w:val="20"/>
        </w:rPr>
        <w:t>自112年6月1日</w:t>
      </w:r>
      <w:r w:rsidR="00AC3BBC" w:rsidRPr="00B66C25">
        <w:rPr>
          <w:rFonts w:ascii="標楷體" w:eastAsia="標楷體" w:hAnsi="標楷體"/>
          <w:sz w:val="20"/>
          <w:szCs w:val="20"/>
        </w:rPr>
        <w:t>生效</w:t>
      </w:r>
    </w:p>
    <w:p w14:paraId="61F081B8" w14:textId="376E2811" w:rsidR="0015514A" w:rsidRPr="00B66C25" w:rsidRDefault="0015514A" w:rsidP="00C8092F">
      <w:pPr>
        <w:tabs>
          <w:tab w:val="left" w:pos="709"/>
        </w:tabs>
        <w:spacing w:before="50" w:line="300" w:lineRule="exact"/>
        <w:contextualSpacing/>
        <w:jc w:val="right"/>
        <w:rPr>
          <w:rFonts w:ascii="標楷體" w:eastAsia="標楷體" w:hAnsi="標楷體"/>
          <w:sz w:val="20"/>
          <w:szCs w:val="20"/>
        </w:rPr>
      </w:pPr>
      <w:r w:rsidRPr="00B66C25">
        <w:rPr>
          <w:rFonts w:ascii="標楷體" w:eastAsia="標楷體" w:hAnsi="標楷體"/>
          <w:sz w:val="20"/>
          <w:szCs w:val="20"/>
        </w:rPr>
        <w:t>中華民國113年</w:t>
      </w:r>
      <w:r w:rsidR="00C56A00" w:rsidRPr="00B66C25">
        <w:rPr>
          <w:rFonts w:ascii="標楷體" w:eastAsia="標楷體" w:hAnsi="標楷體"/>
          <w:sz w:val="20"/>
          <w:szCs w:val="20"/>
        </w:rPr>
        <w:t>3</w:t>
      </w:r>
      <w:r w:rsidRPr="00B66C25">
        <w:rPr>
          <w:rFonts w:ascii="標楷體" w:eastAsia="標楷體" w:hAnsi="標楷體"/>
          <w:sz w:val="20"/>
          <w:szCs w:val="20"/>
        </w:rPr>
        <w:t>月</w:t>
      </w:r>
      <w:r w:rsidR="00C56A00" w:rsidRPr="00B66C25">
        <w:rPr>
          <w:rFonts w:ascii="標楷體" w:eastAsia="標楷體" w:hAnsi="標楷體"/>
          <w:sz w:val="20"/>
          <w:szCs w:val="20"/>
        </w:rPr>
        <w:t>19</w:t>
      </w:r>
      <w:r w:rsidRPr="00B66C25">
        <w:rPr>
          <w:rFonts w:ascii="標楷體" w:eastAsia="標楷體" w:hAnsi="標楷體"/>
          <w:sz w:val="20"/>
          <w:szCs w:val="20"/>
        </w:rPr>
        <w:t>日教研秘字第</w:t>
      </w:r>
      <w:r w:rsidR="00C56A00" w:rsidRPr="00B66C25">
        <w:rPr>
          <w:rFonts w:ascii="標楷體" w:eastAsia="標楷體" w:hAnsi="標楷體"/>
          <w:sz w:val="20"/>
          <w:szCs w:val="20"/>
        </w:rPr>
        <w:t>1131800344</w:t>
      </w:r>
      <w:r w:rsidRPr="00B66C25">
        <w:rPr>
          <w:rFonts w:ascii="標楷體" w:eastAsia="標楷體" w:hAnsi="標楷體"/>
          <w:sz w:val="20"/>
          <w:szCs w:val="20"/>
        </w:rPr>
        <w:t>號函修正第</w:t>
      </w:r>
      <w:r w:rsidR="000D4538" w:rsidRPr="00B66C25">
        <w:rPr>
          <w:rFonts w:ascii="標楷體" w:eastAsia="標楷體" w:hAnsi="標楷體"/>
          <w:sz w:val="20"/>
          <w:szCs w:val="20"/>
        </w:rPr>
        <w:t>四</w:t>
      </w:r>
      <w:r w:rsidRPr="00B66C25">
        <w:rPr>
          <w:rFonts w:ascii="標楷體" w:eastAsia="標楷體" w:hAnsi="標楷體"/>
          <w:sz w:val="20"/>
          <w:szCs w:val="20"/>
        </w:rPr>
        <w:t>點</w:t>
      </w:r>
      <w:r w:rsidR="00294C6F" w:rsidRPr="00B66C25">
        <w:rPr>
          <w:rFonts w:ascii="標楷體" w:eastAsia="標楷體" w:hAnsi="標楷體"/>
          <w:sz w:val="20"/>
          <w:szCs w:val="20"/>
        </w:rPr>
        <w:t>、第六點</w:t>
      </w:r>
      <w:r w:rsidR="0021433A" w:rsidRPr="00B66C25">
        <w:rPr>
          <w:rFonts w:ascii="標楷體" w:eastAsia="標楷體" w:hAnsi="標楷體"/>
          <w:sz w:val="20"/>
          <w:szCs w:val="20"/>
        </w:rPr>
        <w:t>、第九點</w:t>
      </w:r>
      <w:r w:rsidRPr="00B66C25">
        <w:rPr>
          <w:rFonts w:ascii="標楷體" w:eastAsia="標楷體" w:hAnsi="標楷體"/>
          <w:sz w:val="20"/>
          <w:szCs w:val="20"/>
        </w:rPr>
        <w:t>，並自11</w:t>
      </w:r>
      <w:r w:rsidR="000D4538" w:rsidRPr="00B66C25">
        <w:rPr>
          <w:rFonts w:ascii="標楷體" w:eastAsia="標楷體" w:hAnsi="標楷體"/>
          <w:sz w:val="20"/>
          <w:szCs w:val="20"/>
        </w:rPr>
        <w:t>3</w:t>
      </w:r>
      <w:r w:rsidRPr="00B66C25">
        <w:rPr>
          <w:rFonts w:ascii="標楷體" w:eastAsia="標楷體" w:hAnsi="標楷體"/>
          <w:sz w:val="20"/>
          <w:szCs w:val="20"/>
        </w:rPr>
        <w:t>年1月1日生效</w:t>
      </w:r>
    </w:p>
    <w:p w14:paraId="6811552B" w14:textId="35068002" w:rsidR="008550C0" w:rsidRPr="00B66C25" w:rsidRDefault="008550C0" w:rsidP="00C8092F">
      <w:pPr>
        <w:tabs>
          <w:tab w:val="left" w:pos="709"/>
        </w:tabs>
        <w:spacing w:afterLines="50" w:after="180" w:line="300" w:lineRule="exact"/>
        <w:contextualSpacing/>
        <w:jc w:val="right"/>
        <w:rPr>
          <w:rFonts w:ascii="標楷體" w:eastAsia="標楷體" w:hAnsi="標楷體"/>
          <w:sz w:val="20"/>
          <w:szCs w:val="20"/>
        </w:rPr>
      </w:pPr>
      <w:r w:rsidRPr="00B66C25">
        <w:rPr>
          <w:rFonts w:ascii="標楷體" w:eastAsia="標楷體" w:hAnsi="標楷體" w:hint="eastAsia"/>
          <w:sz w:val="20"/>
          <w:szCs w:val="20"/>
        </w:rPr>
        <w:t>中華民國113年</w:t>
      </w:r>
      <w:r w:rsidR="00DA2527" w:rsidRPr="00B66C25">
        <w:rPr>
          <w:rFonts w:ascii="標楷體" w:eastAsia="標楷體" w:hAnsi="標楷體" w:hint="eastAsia"/>
          <w:sz w:val="20"/>
          <w:szCs w:val="20"/>
        </w:rPr>
        <w:t>10</w:t>
      </w:r>
      <w:r w:rsidRPr="00B66C25">
        <w:rPr>
          <w:rFonts w:ascii="標楷體" w:eastAsia="標楷體" w:hAnsi="標楷體" w:hint="eastAsia"/>
          <w:sz w:val="20"/>
          <w:szCs w:val="20"/>
        </w:rPr>
        <w:t>月</w:t>
      </w:r>
      <w:r w:rsidR="00DA2527" w:rsidRPr="00B66C25">
        <w:rPr>
          <w:rFonts w:ascii="標楷體" w:eastAsia="標楷體" w:hAnsi="標楷體" w:hint="eastAsia"/>
          <w:sz w:val="20"/>
          <w:szCs w:val="20"/>
        </w:rPr>
        <w:t>14</w:t>
      </w:r>
      <w:r w:rsidRPr="00B66C25">
        <w:rPr>
          <w:rFonts w:ascii="標楷體" w:eastAsia="標楷體" w:hAnsi="標楷體" w:hint="eastAsia"/>
          <w:sz w:val="20"/>
          <w:szCs w:val="20"/>
        </w:rPr>
        <w:t>日教研秘字第</w:t>
      </w:r>
      <w:r w:rsidR="00DA2527" w:rsidRPr="00B66C25">
        <w:rPr>
          <w:rFonts w:ascii="標楷體" w:eastAsia="標楷體" w:hAnsi="標楷體" w:hint="eastAsia"/>
          <w:sz w:val="20"/>
          <w:szCs w:val="20"/>
        </w:rPr>
        <w:t>1131801198</w:t>
      </w:r>
      <w:r w:rsidRPr="00B66C25">
        <w:rPr>
          <w:rFonts w:ascii="標楷體" w:eastAsia="標楷體" w:hAnsi="標楷體" w:hint="eastAsia"/>
          <w:sz w:val="20"/>
          <w:szCs w:val="20"/>
        </w:rPr>
        <w:t>號函修正全文</w:t>
      </w:r>
    </w:p>
    <w:p w14:paraId="5569A810" w14:textId="4A857669" w:rsidR="000408F9" w:rsidRPr="00420E90" w:rsidRDefault="00B97637" w:rsidP="00C8092F">
      <w:pPr>
        <w:tabs>
          <w:tab w:val="left" w:pos="709"/>
        </w:tabs>
        <w:spacing w:afterLines="50" w:after="180" w:line="300" w:lineRule="exact"/>
        <w:contextualSpacing/>
        <w:jc w:val="right"/>
        <w:rPr>
          <w:rFonts w:ascii="標楷體" w:eastAsia="標楷體" w:hAnsi="標楷體"/>
          <w:color w:val="000000" w:themeColor="text1"/>
          <w:sz w:val="20"/>
          <w:szCs w:val="20"/>
        </w:rPr>
      </w:pPr>
      <w:r w:rsidRPr="00420E90">
        <w:rPr>
          <w:rFonts w:ascii="標楷體" w:eastAsia="標楷體" w:hAnsi="標楷體" w:hint="eastAsia"/>
          <w:color w:val="000000" w:themeColor="text1"/>
          <w:sz w:val="20"/>
          <w:szCs w:val="20"/>
        </w:rPr>
        <w:t>中華民國</w:t>
      </w:r>
      <w:r w:rsidR="00D00991" w:rsidRPr="00420E90">
        <w:rPr>
          <w:rFonts w:ascii="標楷體" w:eastAsia="標楷體" w:hAnsi="標楷體" w:cs="新細明體" w:hint="eastAsia"/>
          <w:color w:val="000000" w:themeColor="text1"/>
          <w:kern w:val="0"/>
          <w:sz w:val="20"/>
        </w:rPr>
        <w:t>115</w:t>
      </w:r>
      <w:r w:rsidRPr="00420E90">
        <w:rPr>
          <w:rFonts w:ascii="標楷體" w:eastAsia="標楷體" w:hAnsi="標楷體" w:hint="eastAsia"/>
          <w:color w:val="000000" w:themeColor="text1"/>
          <w:sz w:val="20"/>
          <w:szCs w:val="20"/>
        </w:rPr>
        <w:t>年</w:t>
      </w:r>
      <w:r w:rsidR="00D00991" w:rsidRPr="00420E90">
        <w:rPr>
          <w:rFonts w:ascii="標楷體" w:eastAsia="標楷體" w:hAnsi="標楷體" w:hint="eastAsia"/>
          <w:color w:val="000000" w:themeColor="text1"/>
          <w:sz w:val="20"/>
          <w:szCs w:val="20"/>
        </w:rPr>
        <w:t>4</w:t>
      </w:r>
      <w:r w:rsidRPr="00420E90">
        <w:rPr>
          <w:rFonts w:ascii="標楷體" w:eastAsia="標楷體" w:hAnsi="標楷體" w:hint="eastAsia"/>
          <w:color w:val="000000" w:themeColor="text1"/>
          <w:sz w:val="20"/>
          <w:szCs w:val="20"/>
        </w:rPr>
        <w:t>月</w:t>
      </w:r>
      <w:r w:rsidR="00420E90" w:rsidRPr="00420E90">
        <w:rPr>
          <w:rFonts w:ascii="標楷體" w:eastAsia="標楷體" w:hAnsi="標楷體" w:cs="新細明體" w:hint="eastAsia"/>
          <w:color w:val="000000" w:themeColor="text1"/>
          <w:kern w:val="0"/>
          <w:sz w:val="20"/>
        </w:rPr>
        <w:t>9</w:t>
      </w:r>
      <w:r w:rsidRPr="00420E90">
        <w:rPr>
          <w:rFonts w:ascii="標楷體" w:eastAsia="標楷體" w:hAnsi="標楷體" w:hint="eastAsia"/>
          <w:color w:val="000000" w:themeColor="text1"/>
          <w:sz w:val="20"/>
          <w:szCs w:val="20"/>
        </w:rPr>
        <w:t>日教研秘字第</w:t>
      </w:r>
      <w:r w:rsidR="00420E90" w:rsidRPr="00420E90">
        <w:rPr>
          <w:rFonts w:ascii="標楷體" w:eastAsia="標楷體" w:hAnsi="標楷體" w:hint="eastAsia"/>
          <w:color w:val="000000" w:themeColor="text1"/>
          <w:sz w:val="20"/>
          <w:szCs w:val="20"/>
        </w:rPr>
        <w:t>1151800328</w:t>
      </w:r>
      <w:r w:rsidRPr="00420E90">
        <w:rPr>
          <w:rFonts w:ascii="標楷體" w:eastAsia="標楷體" w:hAnsi="標楷體" w:hint="eastAsia"/>
          <w:color w:val="000000" w:themeColor="text1"/>
          <w:sz w:val="20"/>
          <w:szCs w:val="20"/>
        </w:rPr>
        <w:t>號函修正第</w:t>
      </w:r>
      <w:r w:rsidR="00115EA1">
        <w:rPr>
          <w:rFonts w:ascii="標楷體" w:eastAsia="標楷體" w:hAnsi="標楷體" w:cs="新細明體" w:hint="eastAsia"/>
          <w:color w:val="000000" w:themeColor="text1"/>
          <w:kern w:val="0"/>
          <w:sz w:val="20"/>
        </w:rPr>
        <w:t>八</w:t>
      </w:r>
      <w:r w:rsidRPr="00420E90">
        <w:rPr>
          <w:rFonts w:ascii="標楷體" w:eastAsia="標楷體" w:hAnsi="標楷體" w:cs="新細明體" w:hint="eastAsia"/>
          <w:color w:val="000000" w:themeColor="text1"/>
          <w:kern w:val="0"/>
          <w:sz w:val="20"/>
        </w:rPr>
        <w:t>點</w:t>
      </w:r>
      <w:r w:rsidR="001F61E4" w:rsidRPr="00420E90">
        <w:rPr>
          <w:rFonts w:ascii="標楷體" w:eastAsia="標楷體" w:hAnsi="標楷體" w:cs="新細明體" w:hint="eastAsia"/>
          <w:color w:val="000000" w:themeColor="text1"/>
          <w:kern w:val="0"/>
          <w:sz w:val="20"/>
        </w:rPr>
        <w:t>、</w:t>
      </w:r>
      <w:r w:rsidR="001F61E4" w:rsidRPr="00420E90">
        <w:rPr>
          <w:rFonts w:ascii="標楷體" w:eastAsia="標楷體" w:hAnsi="標楷體" w:hint="eastAsia"/>
          <w:color w:val="000000" w:themeColor="text1"/>
          <w:sz w:val="20"/>
          <w:szCs w:val="20"/>
        </w:rPr>
        <w:t>第</w:t>
      </w:r>
      <w:r w:rsidR="00115EA1">
        <w:rPr>
          <w:rFonts w:ascii="標楷體" w:eastAsia="標楷體" w:hAnsi="標楷體" w:hint="eastAsia"/>
          <w:color w:val="000000" w:themeColor="text1"/>
          <w:sz w:val="20"/>
          <w:szCs w:val="20"/>
        </w:rPr>
        <w:t>十</w:t>
      </w:r>
      <w:r w:rsidR="001F61E4" w:rsidRPr="00420E90">
        <w:rPr>
          <w:rFonts w:ascii="標楷體" w:eastAsia="標楷體" w:hAnsi="標楷體" w:cs="新細明體" w:hint="eastAsia"/>
          <w:color w:val="000000" w:themeColor="text1"/>
          <w:kern w:val="0"/>
          <w:sz w:val="20"/>
        </w:rPr>
        <w:t>點</w:t>
      </w:r>
    </w:p>
    <w:p w14:paraId="71A571B6" w14:textId="6AC87C43" w:rsidR="00205FEB" w:rsidRPr="00B66C25" w:rsidRDefault="00485D49" w:rsidP="00FB557A">
      <w:pPr>
        <w:pStyle w:val="ac"/>
        <w:numPr>
          <w:ilvl w:val="0"/>
          <w:numId w:val="1"/>
        </w:numPr>
        <w:spacing w:line="460" w:lineRule="exact"/>
        <w:ind w:leftChars="0" w:left="560" w:hangingChars="200" w:hanging="560"/>
        <w:jc w:val="both"/>
        <w:rPr>
          <w:rFonts w:ascii="Times New Roman" w:eastAsia="標楷體" w:hAnsi="Times New Roman"/>
          <w:kern w:val="0"/>
          <w:sz w:val="28"/>
          <w:szCs w:val="28"/>
        </w:rPr>
      </w:pPr>
      <w:r w:rsidRPr="00B66C25">
        <w:rPr>
          <w:rFonts w:ascii="Times New Roman" w:eastAsia="標楷體" w:hAnsi="Times New Roman"/>
          <w:kern w:val="0"/>
          <w:sz w:val="28"/>
          <w:szCs w:val="28"/>
        </w:rPr>
        <w:t>國家教育研究院</w:t>
      </w:r>
      <w:r w:rsidRPr="00B66C25">
        <w:rPr>
          <w:rFonts w:ascii="Times New Roman" w:eastAsia="標楷體" w:hAnsi="Times New Roman"/>
          <w:kern w:val="0"/>
          <w:sz w:val="28"/>
          <w:szCs w:val="28"/>
        </w:rPr>
        <w:t>(</w:t>
      </w:r>
      <w:r w:rsidRPr="00B66C25">
        <w:rPr>
          <w:rFonts w:ascii="Times New Roman" w:eastAsia="標楷體" w:hAnsi="Times New Roman"/>
          <w:kern w:val="0"/>
          <w:sz w:val="28"/>
          <w:szCs w:val="28"/>
        </w:rPr>
        <w:t>以下簡稱本院</w:t>
      </w:r>
      <w:r w:rsidRPr="00B66C25">
        <w:rPr>
          <w:rFonts w:ascii="Times New Roman" w:eastAsia="標楷體" w:hAnsi="Times New Roman"/>
          <w:kern w:val="0"/>
          <w:sz w:val="28"/>
          <w:szCs w:val="28"/>
        </w:rPr>
        <w:t>)</w:t>
      </w:r>
      <w:r w:rsidRPr="00B66C25">
        <w:rPr>
          <w:rFonts w:ascii="Times New Roman" w:eastAsia="標楷體" w:hAnsi="Times New Roman"/>
          <w:sz w:val="28"/>
          <w:szCs w:val="28"/>
        </w:rPr>
        <w:t>為因應業務需要，規範</w:t>
      </w:r>
      <w:r w:rsidR="00606B2D" w:rsidRPr="00B66C25">
        <w:rPr>
          <w:rFonts w:ascii="Times New Roman" w:eastAsia="標楷體" w:hAnsi="Times New Roman" w:hint="eastAsia"/>
          <w:sz w:val="28"/>
          <w:szCs w:val="28"/>
        </w:rPr>
        <w:t>約用</w:t>
      </w:r>
      <w:r w:rsidRPr="00B66C25">
        <w:rPr>
          <w:rFonts w:ascii="Times New Roman" w:eastAsia="標楷體" w:hAnsi="Times New Roman"/>
          <w:sz w:val="28"/>
          <w:szCs w:val="28"/>
        </w:rPr>
        <w:t>人員之進用與管理事項，特依據「行政院及所屬各機關學校</w:t>
      </w:r>
      <w:r w:rsidR="00606B2D" w:rsidRPr="00B66C25">
        <w:rPr>
          <w:rFonts w:ascii="Times New Roman" w:eastAsia="標楷體" w:hAnsi="Times New Roman" w:hint="eastAsia"/>
          <w:sz w:val="28"/>
          <w:szCs w:val="28"/>
        </w:rPr>
        <w:t>約用</w:t>
      </w:r>
      <w:r w:rsidRPr="00B66C25">
        <w:rPr>
          <w:rFonts w:ascii="Times New Roman" w:eastAsia="標楷體" w:hAnsi="Times New Roman"/>
          <w:sz w:val="28"/>
          <w:szCs w:val="28"/>
        </w:rPr>
        <w:t>人員進用及運用要點」之規定，訂定本要點</w:t>
      </w:r>
      <w:r w:rsidRPr="00B66C25">
        <w:rPr>
          <w:rFonts w:ascii="Times New Roman" w:eastAsia="標楷體" w:hAnsi="Times New Roman"/>
          <w:kern w:val="0"/>
          <w:sz w:val="28"/>
          <w:szCs w:val="28"/>
        </w:rPr>
        <w:t>。</w:t>
      </w:r>
    </w:p>
    <w:p w14:paraId="73083B90" w14:textId="67BF4BF0" w:rsidR="00205FEB" w:rsidRPr="00B66C25" w:rsidRDefault="00485D49" w:rsidP="00FB557A">
      <w:pPr>
        <w:pStyle w:val="ac"/>
        <w:numPr>
          <w:ilvl w:val="0"/>
          <w:numId w:val="1"/>
        </w:numPr>
        <w:spacing w:line="460" w:lineRule="exact"/>
        <w:ind w:leftChars="0" w:left="560" w:hangingChars="200" w:hanging="560"/>
        <w:jc w:val="both"/>
        <w:rPr>
          <w:rFonts w:ascii="Times New Roman" w:eastAsia="標楷體" w:hAnsi="Times New Roman"/>
          <w:kern w:val="0"/>
          <w:sz w:val="28"/>
          <w:szCs w:val="28"/>
        </w:rPr>
      </w:pPr>
      <w:r w:rsidRPr="00B66C25">
        <w:rPr>
          <w:rFonts w:ascii="Times New Roman" w:eastAsia="標楷體" w:hAnsi="Times New Roman"/>
          <w:kern w:val="0"/>
          <w:sz w:val="28"/>
          <w:szCs w:val="28"/>
        </w:rPr>
        <w:t>本要點所稱</w:t>
      </w:r>
      <w:r w:rsidR="00BB7F9C" w:rsidRPr="00B66C25">
        <w:rPr>
          <w:rFonts w:ascii="Times New Roman" w:eastAsia="標楷體" w:hAnsi="Times New Roman" w:hint="eastAsia"/>
          <w:kern w:val="0"/>
          <w:sz w:val="28"/>
          <w:szCs w:val="28"/>
        </w:rPr>
        <w:t>約用</w:t>
      </w:r>
      <w:r w:rsidRPr="00B66C25">
        <w:rPr>
          <w:rFonts w:ascii="Times New Roman" w:eastAsia="標楷體" w:hAnsi="Times New Roman"/>
          <w:kern w:val="0"/>
          <w:sz w:val="28"/>
          <w:szCs w:val="28"/>
        </w:rPr>
        <w:t>人員，係指本院非依公務人員法規，且以人事費以外經費自行進用之人員，並與本院簽訂勞動契約者，包含以下二類：</w:t>
      </w:r>
    </w:p>
    <w:p w14:paraId="1DE20B9C" w14:textId="136B2A23" w:rsidR="00205FEB" w:rsidRPr="00B66C25" w:rsidRDefault="00485D49" w:rsidP="00FB557A">
      <w:pPr>
        <w:pStyle w:val="ac"/>
        <w:numPr>
          <w:ilvl w:val="1"/>
          <w:numId w:val="2"/>
        </w:numPr>
        <w:spacing w:line="460" w:lineRule="exact"/>
        <w:ind w:leftChars="0" w:left="1276" w:hanging="850"/>
        <w:jc w:val="both"/>
        <w:rPr>
          <w:rFonts w:ascii="Times New Roman" w:eastAsia="標楷體" w:hAnsi="Times New Roman"/>
          <w:sz w:val="28"/>
          <w:szCs w:val="28"/>
        </w:rPr>
      </w:pPr>
      <w:r w:rsidRPr="00B66C25">
        <w:rPr>
          <w:rFonts w:ascii="Times New Roman" w:eastAsia="標楷體" w:hAnsi="Times New Roman"/>
          <w:sz w:val="28"/>
          <w:szCs w:val="28"/>
        </w:rPr>
        <w:t>定期契約：以非行使公權力之臨時性、短期性、季節性及特定性工作等</w:t>
      </w:r>
      <w:r w:rsidR="00606B2D" w:rsidRPr="00B66C25">
        <w:rPr>
          <w:rFonts w:ascii="Times New Roman" w:eastAsia="標楷體" w:hAnsi="Times New Roman" w:hint="eastAsia"/>
          <w:sz w:val="28"/>
          <w:szCs w:val="28"/>
        </w:rPr>
        <w:t>約用</w:t>
      </w:r>
      <w:r w:rsidRPr="00B66C25">
        <w:rPr>
          <w:rFonts w:ascii="Times New Roman" w:eastAsia="標楷體" w:hAnsi="Times New Roman"/>
          <w:sz w:val="28"/>
          <w:szCs w:val="28"/>
        </w:rPr>
        <w:t>人員，包含博士後研究、</w:t>
      </w:r>
      <w:r w:rsidR="008D1210" w:rsidRPr="00B66C25">
        <w:rPr>
          <w:rFonts w:ascii="Times New Roman" w:eastAsia="標楷體" w:hAnsi="Times New Roman"/>
          <w:sz w:val="28"/>
          <w:szCs w:val="28"/>
        </w:rPr>
        <w:t>專案助理、命題專員、傳達設計專員、資訊工程師、數據分析師、系統研發工程師</w:t>
      </w:r>
      <w:r w:rsidR="00606B2D" w:rsidRPr="00B66C25">
        <w:rPr>
          <w:rFonts w:ascii="Times New Roman" w:eastAsia="標楷體" w:hAnsi="Times New Roman" w:hint="eastAsia"/>
          <w:sz w:val="28"/>
          <w:szCs w:val="28"/>
        </w:rPr>
        <w:t>、專案管理師</w:t>
      </w:r>
      <w:r w:rsidR="008D1210" w:rsidRPr="00B66C25">
        <w:rPr>
          <w:rFonts w:ascii="Times New Roman" w:eastAsia="標楷體" w:hAnsi="Times New Roman"/>
          <w:sz w:val="28"/>
          <w:szCs w:val="28"/>
        </w:rPr>
        <w:t>、兼任助理及臨時工。</w:t>
      </w:r>
    </w:p>
    <w:p w14:paraId="03E422BD" w14:textId="25A92FF1" w:rsidR="00205FEB" w:rsidRPr="00B66C25" w:rsidRDefault="00485D49" w:rsidP="00FB557A">
      <w:pPr>
        <w:pStyle w:val="ac"/>
        <w:numPr>
          <w:ilvl w:val="1"/>
          <w:numId w:val="2"/>
        </w:numPr>
        <w:tabs>
          <w:tab w:val="left" w:pos="1418"/>
        </w:tabs>
        <w:spacing w:line="460" w:lineRule="exact"/>
        <w:ind w:leftChars="178" w:left="1273" w:hangingChars="302" w:hanging="846"/>
        <w:jc w:val="both"/>
        <w:rPr>
          <w:rFonts w:ascii="Times New Roman" w:eastAsia="標楷體" w:hAnsi="Times New Roman"/>
          <w:sz w:val="28"/>
          <w:szCs w:val="28"/>
        </w:rPr>
      </w:pPr>
      <w:r w:rsidRPr="00B66C25">
        <w:rPr>
          <w:rFonts w:ascii="Times New Roman" w:eastAsia="標楷體" w:hAnsi="Times New Roman"/>
          <w:sz w:val="28"/>
          <w:szCs w:val="28"/>
        </w:rPr>
        <w:t>不定期契約：配合行政院暨所屬機關</w:t>
      </w:r>
      <w:r w:rsidRPr="00B66C25">
        <w:rPr>
          <w:rFonts w:ascii="Times New Roman" w:eastAsia="標楷體" w:hAnsi="Times New Roman"/>
          <w:sz w:val="28"/>
          <w:szCs w:val="28"/>
        </w:rPr>
        <w:t>(</w:t>
      </w:r>
      <w:r w:rsidRPr="00B66C25">
        <w:rPr>
          <w:rFonts w:ascii="Times New Roman" w:eastAsia="標楷體" w:hAnsi="Times New Roman"/>
          <w:sz w:val="28"/>
          <w:szCs w:val="28"/>
        </w:rPr>
        <w:t>構</w:t>
      </w:r>
      <w:r w:rsidRPr="00B66C25">
        <w:rPr>
          <w:rFonts w:ascii="Times New Roman" w:eastAsia="標楷體" w:hAnsi="Times New Roman"/>
          <w:sz w:val="28"/>
          <w:szCs w:val="28"/>
        </w:rPr>
        <w:t>)</w:t>
      </w:r>
      <w:r w:rsidRPr="00B66C25">
        <w:rPr>
          <w:rFonts w:ascii="Times New Roman" w:eastAsia="標楷體" w:hAnsi="Times New Roman"/>
          <w:sz w:val="28"/>
          <w:szCs w:val="28"/>
        </w:rPr>
        <w:t>檢討運用勞動派遣實施計畫，自</w:t>
      </w:r>
      <w:r w:rsidR="00606B2D" w:rsidRPr="00B66C25">
        <w:rPr>
          <w:rFonts w:ascii="Times New Roman" w:eastAsia="標楷體" w:hAnsi="Times New Roman" w:hint="eastAsia"/>
          <w:sz w:val="28"/>
          <w:szCs w:val="28"/>
        </w:rPr>
        <w:t>一百零九</w:t>
      </w:r>
      <w:r w:rsidRPr="00B66C25">
        <w:rPr>
          <w:rFonts w:ascii="Times New Roman" w:eastAsia="標楷體" w:hAnsi="Times New Roman"/>
          <w:sz w:val="28"/>
          <w:szCs w:val="28"/>
        </w:rPr>
        <w:t>年起自僱以協助教育專業研究工作，或事</w:t>
      </w:r>
      <w:r w:rsidRPr="00B66C25">
        <w:rPr>
          <w:rFonts w:ascii="Times New Roman" w:eastAsia="標楷體" w:hAnsi="Times New Roman"/>
          <w:sz w:val="28"/>
          <w:szCs w:val="28"/>
        </w:rPr>
        <w:lastRenderedPageBreak/>
        <w:t>務性行政服務工作等</w:t>
      </w:r>
      <w:r w:rsidR="00606B2D" w:rsidRPr="00B66C25">
        <w:rPr>
          <w:rFonts w:ascii="Times New Roman" w:eastAsia="標楷體" w:hAnsi="Times New Roman" w:hint="eastAsia"/>
          <w:sz w:val="28"/>
          <w:szCs w:val="28"/>
        </w:rPr>
        <w:t>約用</w:t>
      </w:r>
      <w:r w:rsidRPr="00B66C25">
        <w:rPr>
          <w:rFonts w:ascii="Times New Roman" w:eastAsia="標楷體" w:hAnsi="Times New Roman"/>
          <w:sz w:val="28"/>
          <w:szCs w:val="28"/>
        </w:rPr>
        <w:t>人員，包含博士後研究、專</w:t>
      </w:r>
      <w:r w:rsidR="008D1210" w:rsidRPr="00B66C25">
        <w:rPr>
          <w:rFonts w:ascii="Times New Roman" w:eastAsia="標楷體" w:hAnsi="Times New Roman"/>
          <w:sz w:val="28"/>
          <w:szCs w:val="28"/>
        </w:rPr>
        <w:t>任</w:t>
      </w:r>
      <w:r w:rsidRPr="00B66C25">
        <w:rPr>
          <w:rFonts w:ascii="Times New Roman" w:eastAsia="標楷體" w:hAnsi="Times New Roman"/>
          <w:sz w:val="28"/>
          <w:szCs w:val="28"/>
        </w:rPr>
        <w:t>助理、命題專員、傳達設計專員、資訊工程師、數據分析師</w:t>
      </w:r>
      <w:r w:rsidR="00606B2D" w:rsidRPr="00B66C25">
        <w:rPr>
          <w:rFonts w:ascii="Times New Roman" w:eastAsia="標楷體" w:hAnsi="Times New Roman" w:hint="eastAsia"/>
          <w:sz w:val="28"/>
          <w:szCs w:val="28"/>
        </w:rPr>
        <w:t>、</w:t>
      </w:r>
      <w:r w:rsidRPr="00B66C25">
        <w:rPr>
          <w:rFonts w:ascii="Times New Roman" w:eastAsia="標楷體" w:hAnsi="Times New Roman"/>
          <w:sz w:val="28"/>
          <w:szCs w:val="28"/>
        </w:rPr>
        <w:t>系統研發工程師</w:t>
      </w:r>
      <w:r w:rsidR="00606B2D" w:rsidRPr="00B66C25">
        <w:rPr>
          <w:rFonts w:ascii="Times New Roman" w:eastAsia="標楷體" w:hAnsi="Times New Roman" w:hint="eastAsia"/>
          <w:sz w:val="28"/>
          <w:szCs w:val="28"/>
        </w:rPr>
        <w:t>及專案管理師</w:t>
      </w:r>
      <w:r w:rsidRPr="00B66C25">
        <w:rPr>
          <w:rFonts w:ascii="Times New Roman" w:eastAsia="標楷體" w:hAnsi="Times New Roman"/>
          <w:sz w:val="28"/>
          <w:szCs w:val="28"/>
        </w:rPr>
        <w:t>。</w:t>
      </w:r>
    </w:p>
    <w:p w14:paraId="62154F93" w14:textId="1CEF3170" w:rsidR="00205FEB" w:rsidRPr="00B66C25" w:rsidRDefault="00485D49" w:rsidP="00FB557A">
      <w:pPr>
        <w:pStyle w:val="ac"/>
        <w:numPr>
          <w:ilvl w:val="0"/>
          <w:numId w:val="1"/>
        </w:numPr>
        <w:spacing w:line="460" w:lineRule="exact"/>
        <w:ind w:leftChars="0" w:left="560" w:hangingChars="200" w:hanging="560"/>
        <w:jc w:val="both"/>
        <w:rPr>
          <w:rFonts w:ascii="Times New Roman" w:eastAsia="標楷體" w:hAnsi="Times New Roman"/>
          <w:kern w:val="0"/>
          <w:sz w:val="28"/>
          <w:szCs w:val="28"/>
        </w:rPr>
      </w:pPr>
      <w:r w:rsidRPr="00B66C25">
        <w:rPr>
          <w:rFonts w:ascii="Times New Roman" w:eastAsia="標楷體" w:hAnsi="Times New Roman"/>
          <w:kern w:val="0"/>
          <w:sz w:val="28"/>
          <w:szCs w:val="28"/>
        </w:rPr>
        <w:t>本院進用</w:t>
      </w:r>
      <w:r w:rsidR="00606B2D" w:rsidRPr="00B66C25">
        <w:rPr>
          <w:rFonts w:ascii="Times New Roman" w:eastAsia="標楷體" w:hAnsi="Times New Roman" w:hint="eastAsia"/>
          <w:sz w:val="28"/>
          <w:szCs w:val="28"/>
        </w:rPr>
        <w:t>約用</w:t>
      </w:r>
      <w:r w:rsidRPr="00B66C25">
        <w:rPr>
          <w:rFonts w:ascii="Times New Roman" w:eastAsia="標楷體" w:hAnsi="Times New Roman"/>
          <w:kern w:val="0"/>
          <w:sz w:val="28"/>
          <w:szCs w:val="28"/>
        </w:rPr>
        <w:t>人員，應符合下列各款條件之一：</w:t>
      </w:r>
    </w:p>
    <w:p w14:paraId="669AACF7" w14:textId="1DECD68C" w:rsidR="00205FEB" w:rsidRPr="00B66C25" w:rsidRDefault="00485D49" w:rsidP="00FB557A">
      <w:pPr>
        <w:pStyle w:val="ac"/>
        <w:numPr>
          <w:ilvl w:val="1"/>
          <w:numId w:val="3"/>
        </w:numPr>
        <w:autoSpaceDE w:val="0"/>
        <w:autoSpaceDN w:val="0"/>
        <w:adjustRightInd w:val="0"/>
        <w:spacing w:line="460" w:lineRule="exact"/>
        <w:ind w:left="1320" w:hangingChars="300" w:hanging="840"/>
        <w:jc w:val="both"/>
        <w:rPr>
          <w:rFonts w:ascii="Times New Roman" w:eastAsia="標楷體" w:hAnsi="Times New Roman"/>
          <w:sz w:val="28"/>
          <w:szCs w:val="28"/>
        </w:rPr>
      </w:pPr>
      <w:r w:rsidRPr="00B66C25">
        <w:rPr>
          <w:rFonts w:ascii="Times New Roman" w:eastAsia="標楷體" w:hAnsi="Times New Roman"/>
          <w:sz w:val="28"/>
          <w:szCs w:val="28"/>
        </w:rPr>
        <w:t>接受教育部或國家科學及技術委員會等機關</w:t>
      </w:r>
      <w:r w:rsidR="00930E29" w:rsidRPr="00B66C25">
        <w:rPr>
          <w:rFonts w:ascii="Times New Roman" w:eastAsia="標楷體" w:hAnsi="Times New Roman" w:hint="eastAsia"/>
          <w:sz w:val="28"/>
          <w:szCs w:val="28"/>
        </w:rPr>
        <w:t>(</w:t>
      </w:r>
      <w:r w:rsidRPr="00B66C25">
        <w:rPr>
          <w:rFonts w:ascii="Times New Roman" w:eastAsia="標楷體" w:hAnsi="Times New Roman"/>
          <w:sz w:val="28"/>
          <w:szCs w:val="28"/>
        </w:rPr>
        <w:t>構</w:t>
      </w:r>
      <w:r w:rsidR="00930E29" w:rsidRPr="00B66C25">
        <w:rPr>
          <w:rFonts w:ascii="Times New Roman" w:eastAsia="標楷體" w:hAnsi="Times New Roman" w:hint="eastAsia"/>
          <w:sz w:val="28"/>
          <w:szCs w:val="28"/>
        </w:rPr>
        <w:t>)</w:t>
      </w:r>
      <w:r w:rsidRPr="00B66C25">
        <w:rPr>
          <w:rFonts w:ascii="Times New Roman" w:eastAsia="標楷體" w:hAnsi="Times New Roman"/>
          <w:sz w:val="28"/>
          <w:szCs w:val="28"/>
        </w:rPr>
        <w:t>專案經費委辦或補助辦理特定業務或計畫，</w:t>
      </w:r>
      <w:r w:rsidRPr="00B66C25">
        <w:rPr>
          <w:rFonts w:ascii="Times New Roman" w:eastAsia="標楷體" w:hAnsi="Times New Roman"/>
          <w:kern w:val="0"/>
          <w:sz w:val="28"/>
          <w:szCs w:val="28"/>
        </w:rPr>
        <w:t>現有人力不能負荷者。</w:t>
      </w:r>
    </w:p>
    <w:p w14:paraId="56EA7584" w14:textId="77777777" w:rsidR="00205FEB" w:rsidRPr="00B66C25" w:rsidRDefault="00485D49" w:rsidP="00FB557A">
      <w:pPr>
        <w:pStyle w:val="ac"/>
        <w:numPr>
          <w:ilvl w:val="1"/>
          <w:numId w:val="3"/>
        </w:numPr>
        <w:autoSpaceDE w:val="0"/>
        <w:autoSpaceDN w:val="0"/>
        <w:adjustRightInd w:val="0"/>
        <w:spacing w:line="460" w:lineRule="exact"/>
        <w:ind w:left="1320" w:hangingChars="300" w:hanging="840"/>
        <w:jc w:val="both"/>
        <w:rPr>
          <w:rFonts w:ascii="Times New Roman" w:eastAsia="標楷體" w:hAnsi="Times New Roman"/>
          <w:sz w:val="28"/>
          <w:szCs w:val="28"/>
        </w:rPr>
      </w:pPr>
      <w:r w:rsidRPr="00B66C25">
        <w:rPr>
          <w:rFonts w:ascii="Times New Roman" w:eastAsia="標楷體" w:hAnsi="Times New Roman"/>
          <w:sz w:val="28"/>
          <w:szCs w:val="28"/>
        </w:rPr>
        <w:t>本院為發展院務所需而具臨時性、短期性、季節性及特定性之新增業務，並經下列方式檢討後，現有人力仍不能負荷者：</w:t>
      </w:r>
    </w:p>
    <w:p w14:paraId="7BAB3778" w14:textId="77777777" w:rsidR="00205FEB" w:rsidRPr="00B66C25" w:rsidRDefault="00485D49" w:rsidP="00FB557A">
      <w:pPr>
        <w:pStyle w:val="ac"/>
        <w:numPr>
          <w:ilvl w:val="0"/>
          <w:numId w:val="4"/>
        </w:numPr>
        <w:snapToGrid w:val="0"/>
        <w:spacing w:line="460" w:lineRule="exact"/>
        <w:ind w:leftChars="550" w:left="1530" w:hangingChars="75" w:hanging="210"/>
        <w:jc w:val="both"/>
        <w:rPr>
          <w:rFonts w:ascii="Times New Roman" w:eastAsia="標楷體" w:hAnsi="Times New Roman"/>
          <w:sz w:val="28"/>
          <w:szCs w:val="28"/>
        </w:rPr>
      </w:pPr>
      <w:r w:rsidRPr="00B66C25">
        <w:rPr>
          <w:rFonts w:ascii="Times New Roman" w:eastAsia="標楷體" w:hAnsi="Times New Roman"/>
          <w:sz w:val="28"/>
          <w:szCs w:val="28"/>
        </w:rPr>
        <w:t>以委託外包方式辦理。</w:t>
      </w:r>
    </w:p>
    <w:p w14:paraId="727BF3B9" w14:textId="77777777" w:rsidR="00205FEB" w:rsidRPr="00B66C25" w:rsidRDefault="00485D49" w:rsidP="00FB557A">
      <w:pPr>
        <w:pStyle w:val="ac"/>
        <w:numPr>
          <w:ilvl w:val="0"/>
          <w:numId w:val="4"/>
        </w:numPr>
        <w:snapToGrid w:val="0"/>
        <w:spacing w:line="460" w:lineRule="exact"/>
        <w:ind w:leftChars="550" w:left="1530" w:hangingChars="75" w:hanging="210"/>
        <w:jc w:val="both"/>
        <w:rPr>
          <w:rFonts w:ascii="Times New Roman" w:eastAsia="標楷體" w:hAnsi="Times New Roman"/>
          <w:sz w:val="28"/>
          <w:szCs w:val="28"/>
        </w:rPr>
      </w:pPr>
      <w:r w:rsidRPr="00B66C25">
        <w:rPr>
          <w:rFonts w:ascii="Times New Roman" w:eastAsia="標楷體" w:hAnsi="Times New Roman"/>
          <w:sz w:val="28"/>
          <w:szCs w:val="28"/>
        </w:rPr>
        <w:t>以推動工作簡化、業務資訊化及運用志工等人力替代措施辦理。</w:t>
      </w:r>
    </w:p>
    <w:p w14:paraId="1841E73C" w14:textId="014EE687" w:rsidR="00205FEB" w:rsidRPr="00B66C25" w:rsidRDefault="00485D49" w:rsidP="00FB557A">
      <w:pPr>
        <w:pStyle w:val="ac"/>
        <w:numPr>
          <w:ilvl w:val="1"/>
          <w:numId w:val="3"/>
        </w:numPr>
        <w:autoSpaceDE w:val="0"/>
        <w:autoSpaceDN w:val="0"/>
        <w:adjustRightInd w:val="0"/>
        <w:spacing w:line="460" w:lineRule="exact"/>
        <w:ind w:left="1320" w:hangingChars="300" w:hanging="840"/>
        <w:jc w:val="both"/>
        <w:rPr>
          <w:rFonts w:ascii="Times New Roman" w:eastAsia="標楷體" w:hAnsi="Times New Roman"/>
          <w:sz w:val="28"/>
          <w:szCs w:val="28"/>
        </w:rPr>
      </w:pPr>
      <w:r w:rsidRPr="00B66C25">
        <w:rPr>
          <w:rFonts w:ascii="Times New Roman" w:eastAsia="標楷體" w:hAnsi="Times New Roman"/>
          <w:sz w:val="28"/>
          <w:szCs w:val="28"/>
        </w:rPr>
        <w:t>辦理營繕工程，依中央政府各機關工程管理費支用要點規定得進用之人力。</w:t>
      </w:r>
    </w:p>
    <w:p w14:paraId="3350B959" w14:textId="77777777" w:rsidR="00205FEB" w:rsidRPr="00B66C25" w:rsidRDefault="00485D49" w:rsidP="00FB557A">
      <w:pPr>
        <w:pStyle w:val="ac"/>
        <w:numPr>
          <w:ilvl w:val="1"/>
          <w:numId w:val="3"/>
        </w:numPr>
        <w:autoSpaceDE w:val="0"/>
        <w:autoSpaceDN w:val="0"/>
        <w:adjustRightInd w:val="0"/>
        <w:spacing w:line="460" w:lineRule="exact"/>
        <w:ind w:left="1320" w:hangingChars="300" w:hanging="840"/>
        <w:jc w:val="both"/>
        <w:rPr>
          <w:rFonts w:ascii="Times New Roman" w:eastAsia="標楷體" w:hAnsi="Times New Roman"/>
          <w:sz w:val="28"/>
          <w:szCs w:val="28"/>
        </w:rPr>
      </w:pPr>
      <w:r w:rsidRPr="00B66C25">
        <w:rPr>
          <w:rFonts w:ascii="Times New Roman" w:eastAsia="標楷體" w:hAnsi="Times New Roman"/>
          <w:sz w:val="28"/>
          <w:szCs w:val="28"/>
        </w:rPr>
        <w:t>配合行政院核定具通案性之重大政策進用者。</w:t>
      </w:r>
    </w:p>
    <w:p w14:paraId="3AE348EC" w14:textId="01A6A554" w:rsidR="00205FEB" w:rsidRPr="00B66C25" w:rsidRDefault="00485D49" w:rsidP="00FB557A">
      <w:pPr>
        <w:pStyle w:val="ac"/>
        <w:numPr>
          <w:ilvl w:val="0"/>
          <w:numId w:val="1"/>
        </w:numPr>
        <w:spacing w:line="460" w:lineRule="exact"/>
        <w:ind w:leftChars="0" w:left="560" w:hangingChars="200" w:hanging="560"/>
        <w:jc w:val="both"/>
        <w:rPr>
          <w:rFonts w:ascii="Times New Roman" w:eastAsia="標楷體" w:hAnsi="Times New Roman"/>
          <w:kern w:val="0"/>
          <w:sz w:val="28"/>
          <w:szCs w:val="28"/>
        </w:rPr>
      </w:pPr>
      <w:r w:rsidRPr="00B66C25">
        <w:rPr>
          <w:rFonts w:ascii="Times New Roman" w:eastAsia="標楷體" w:hAnsi="Times New Roman"/>
          <w:kern w:val="0"/>
          <w:sz w:val="28"/>
          <w:szCs w:val="28"/>
        </w:rPr>
        <w:t>本院</w:t>
      </w:r>
      <w:r w:rsidR="00606B2D" w:rsidRPr="00B66C25">
        <w:rPr>
          <w:rFonts w:ascii="Times New Roman" w:eastAsia="標楷體" w:hAnsi="Times New Roman" w:hint="eastAsia"/>
          <w:sz w:val="28"/>
          <w:szCs w:val="28"/>
        </w:rPr>
        <w:t>約用</w:t>
      </w:r>
      <w:r w:rsidRPr="00B66C25">
        <w:rPr>
          <w:rFonts w:ascii="Times New Roman" w:eastAsia="標楷體" w:hAnsi="Times New Roman"/>
          <w:kern w:val="0"/>
          <w:sz w:val="28"/>
          <w:szCs w:val="28"/>
        </w:rPr>
        <w:t>人員進用及審核程序：</w:t>
      </w:r>
    </w:p>
    <w:p w14:paraId="3C716B6A" w14:textId="24DDBD0F" w:rsidR="00205FEB" w:rsidRPr="00B66C25" w:rsidRDefault="00485D49" w:rsidP="00FB557A">
      <w:pPr>
        <w:pStyle w:val="ac"/>
        <w:numPr>
          <w:ilvl w:val="0"/>
          <w:numId w:val="5"/>
        </w:numPr>
        <w:autoSpaceDE w:val="0"/>
        <w:autoSpaceDN w:val="0"/>
        <w:adjustRightInd w:val="0"/>
        <w:spacing w:line="460" w:lineRule="exact"/>
        <w:ind w:left="1320" w:hangingChars="300" w:hanging="840"/>
        <w:jc w:val="both"/>
        <w:rPr>
          <w:rFonts w:ascii="Times New Roman" w:eastAsia="標楷體" w:hAnsi="Times New Roman"/>
          <w:sz w:val="28"/>
          <w:szCs w:val="28"/>
        </w:rPr>
      </w:pPr>
      <w:r w:rsidRPr="00B66C25">
        <w:rPr>
          <w:rFonts w:ascii="Times New Roman" w:eastAsia="標楷體" w:hAnsi="Times New Roman"/>
          <w:sz w:val="28"/>
          <w:szCs w:val="28"/>
        </w:rPr>
        <w:t>本院用人單位擬進用</w:t>
      </w:r>
      <w:r w:rsidR="00606B2D" w:rsidRPr="00B66C25">
        <w:rPr>
          <w:rFonts w:ascii="Times New Roman" w:eastAsia="標楷體" w:hAnsi="Times New Roman" w:hint="eastAsia"/>
          <w:sz w:val="28"/>
          <w:szCs w:val="28"/>
        </w:rPr>
        <w:t>約用</w:t>
      </w:r>
      <w:r w:rsidRPr="00B66C25">
        <w:rPr>
          <w:rFonts w:ascii="Times New Roman" w:eastAsia="標楷體" w:hAnsi="Times New Roman"/>
          <w:sz w:val="28"/>
          <w:szCs w:val="28"/>
        </w:rPr>
        <w:t>人員者，應事先簽陳核准，簽具業務需求、經費來源、工作內容、用人資格、薪俸標準、工作期間等條件，以實際到職日為起僱日。</w:t>
      </w:r>
    </w:p>
    <w:p w14:paraId="663287A4" w14:textId="77777777" w:rsidR="00205FEB" w:rsidRPr="00B66C25" w:rsidRDefault="00485D49" w:rsidP="00FB557A">
      <w:pPr>
        <w:pStyle w:val="ac"/>
        <w:numPr>
          <w:ilvl w:val="0"/>
          <w:numId w:val="5"/>
        </w:numPr>
        <w:autoSpaceDE w:val="0"/>
        <w:autoSpaceDN w:val="0"/>
        <w:adjustRightInd w:val="0"/>
        <w:spacing w:line="460" w:lineRule="exact"/>
        <w:ind w:left="1320" w:hangingChars="300" w:hanging="840"/>
        <w:jc w:val="both"/>
        <w:rPr>
          <w:rFonts w:ascii="Times New Roman" w:eastAsia="標楷體" w:hAnsi="Times New Roman"/>
          <w:sz w:val="28"/>
          <w:szCs w:val="28"/>
        </w:rPr>
      </w:pPr>
      <w:r w:rsidRPr="00B66C25">
        <w:rPr>
          <w:rFonts w:ascii="Times New Roman" w:eastAsia="標楷體" w:hAnsi="Times New Roman"/>
          <w:sz w:val="28"/>
          <w:szCs w:val="28"/>
        </w:rPr>
        <w:t>審核程序及項目：</w:t>
      </w:r>
    </w:p>
    <w:p w14:paraId="3B8A7904" w14:textId="52C4D268" w:rsidR="00205FEB" w:rsidRPr="00B66C25" w:rsidRDefault="00606B2D" w:rsidP="00FB557A">
      <w:pPr>
        <w:pStyle w:val="ac"/>
        <w:widowControl/>
        <w:numPr>
          <w:ilvl w:val="0"/>
          <w:numId w:val="6"/>
        </w:numPr>
        <w:tabs>
          <w:tab w:val="left" w:pos="916"/>
          <w:tab w:val="left" w:pos="16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550" w:left="1530" w:hangingChars="75" w:hanging="210"/>
        <w:jc w:val="both"/>
        <w:rPr>
          <w:rFonts w:ascii="Times New Roman" w:eastAsia="標楷體" w:hAnsi="Times New Roman"/>
          <w:kern w:val="0"/>
          <w:sz w:val="28"/>
          <w:szCs w:val="28"/>
        </w:rPr>
      </w:pPr>
      <w:r w:rsidRPr="00B66C25">
        <w:rPr>
          <w:rFonts w:ascii="Times New Roman" w:eastAsia="標楷體" w:hAnsi="Times New Roman" w:hint="eastAsia"/>
          <w:sz w:val="28"/>
          <w:szCs w:val="28"/>
        </w:rPr>
        <w:t>約用</w:t>
      </w:r>
      <w:r w:rsidR="00485D49" w:rsidRPr="00B66C25">
        <w:rPr>
          <w:rFonts w:ascii="Times New Roman" w:eastAsia="標楷體" w:hAnsi="Times New Roman"/>
          <w:kern w:val="0"/>
          <w:sz w:val="28"/>
          <w:szCs w:val="28"/>
        </w:rPr>
        <w:t>人員進用應符合本要點第二點及第三點之規定。</w:t>
      </w:r>
    </w:p>
    <w:p w14:paraId="4A517182" w14:textId="77777777" w:rsidR="00205FEB" w:rsidRPr="00B66C25" w:rsidRDefault="00485D49" w:rsidP="00FB557A">
      <w:pPr>
        <w:pStyle w:val="ac"/>
        <w:widowControl/>
        <w:numPr>
          <w:ilvl w:val="0"/>
          <w:numId w:val="6"/>
        </w:numPr>
        <w:tabs>
          <w:tab w:val="left" w:pos="916"/>
          <w:tab w:val="left" w:pos="16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550" w:left="1530" w:hangingChars="75" w:hanging="210"/>
        <w:jc w:val="both"/>
        <w:rPr>
          <w:rFonts w:ascii="Times New Roman" w:eastAsia="標楷體" w:hAnsi="Times New Roman"/>
          <w:kern w:val="0"/>
          <w:sz w:val="28"/>
          <w:szCs w:val="28"/>
        </w:rPr>
      </w:pPr>
      <w:r w:rsidRPr="00B66C25">
        <w:rPr>
          <w:rFonts w:ascii="Times New Roman" w:eastAsia="標楷體" w:hAnsi="Times New Roman"/>
          <w:kern w:val="0"/>
          <w:sz w:val="28"/>
          <w:szCs w:val="28"/>
        </w:rPr>
        <w:t>給假、薪資待遇及其他權利事項應符合勞動基準法規等相關規定。</w:t>
      </w:r>
    </w:p>
    <w:p w14:paraId="317C6703" w14:textId="1D853FB0" w:rsidR="00205FEB" w:rsidRPr="00B66C25" w:rsidRDefault="00485D49" w:rsidP="00FB557A">
      <w:pPr>
        <w:pStyle w:val="ac"/>
        <w:widowControl/>
        <w:numPr>
          <w:ilvl w:val="0"/>
          <w:numId w:val="6"/>
        </w:numPr>
        <w:tabs>
          <w:tab w:val="left" w:pos="89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550" w:left="1530" w:hangingChars="75" w:hanging="210"/>
        <w:jc w:val="both"/>
        <w:rPr>
          <w:rFonts w:ascii="Times New Roman" w:eastAsia="標楷體" w:hAnsi="Times New Roman"/>
          <w:kern w:val="0"/>
          <w:sz w:val="28"/>
          <w:szCs w:val="28"/>
        </w:rPr>
      </w:pPr>
      <w:r w:rsidRPr="00B66C25">
        <w:rPr>
          <w:rFonts w:ascii="Times New Roman" w:eastAsia="標楷體" w:hAnsi="Times New Roman"/>
          <w:kern w:val="0"/>
          <w:sz w:val="28"/>
          <w:szCs w:val="28"/>
        </w:rPr>
        <w:t>本院以</w:t>
      </w:r>
      <w:r w:rsidR="00606B2D" w:rsidRPr="00B66C25">
        <w:rPr>
          <w:rFonts w:ascii="Times New Roman" w:eastAsia="標楷體" w:hAnsi="Times New Roman" w:hint="eastAsia"/>
          <w:sz w:val="28"/>
          <w:szCs w:val="28"/>
        </w:rPr>
        <w:t>約用</w:t>
      </w:r>
      <w:r w:rsidRPr="00B66C25">
        <w:rPr>
          <w:rFonts w:ascii="Times New Roman" w:eastAsia="標楷體" w:hAnsi="Times New Roman"/>
          <w:kern w:val="0"/>
          <w:sz w:val="28"/>
          <w:szCs w:val="28"/>
        </w:rPr>
        <w:t>人員酬金科目預算所進用人數應符合下列條件：</w:t>
      </w:r>
    </w:p>
    <w:p w14:paraId="0C88AF51" w14:textId="41D343C4" w:rsidR="00205FEB" w:rsidRPr="00B66C25" w:rsidRDefault="00485D49" w:rsidP="00FB557A">
      <w:pPr>
        <w:pStyle w:val="ac"/>
        <w:numPr>
          <w:ilvl w:val="1"/>
          <w:numId w:val="7"/>
        </w:numPr>
        <w:spacing w:line="460" w:lineRule="exact"/>
        <w:ind w:leftChars="650" w:left="1910" w:hangingChars="125" w:hanging="350"/>
        <w:jc w:val="both"/>
        <w:rPr>
          <w:rFonts w:ascii="Times New Roman" w:eastAsia="標楷體" w:hAnsi="Times New Roman"/>
          <w:sz w:val="28"/>
          <w:szCs w:val="28"/>
        </w:rPr>
      </w:pPr>
      <w:r w:rsidRPr="00B66C25">
        <w:rPr>
          <w:rFonts w:ascii="Times New Roman" w:eastAsia="標楷體" w:hAnsi="Times New Roman"/>
          <w:sz w:val="28"/>
          <w:szCs w:val="28"/>
        </w:rPr>
        <w:t>依本要點第二點第一款進用之</w:t>
      </w:r>
      <w:r w:rsidR="00606B2D" w:rsidRPr="00B66C25">
        <w:rPr>
          <w:rFonts w:ascii="Times New Roman" w:eastAsia="標楷體" w:hAnsi="Times New Roman" w:hint="eastAsia"/>
          <w:sz w:val="28"/>
          <w:szCs w:val="28"/>
        </w:rPr>
        <w:t>約用</w:t>
      </w:r>
      <w:r w:rsidRPr="00B66C25">
        <w:rPr>
          <w:rFonts w:ascii="Times New Roman" w:eastAsia="標楷體" w:hAnsi="Times New Roman"/>
          <w:sz w:val="28"/>
          <w:szCs w:val="28"/>
        </w:rPr>
        <w:t>人員，進用人數未超過本院</w:t>
      </w:r>
      <w:r w:rsidR="00BE30FA" w:rsidRPr="00B66C25">
        <w:rPr>
          <w:rFonts w:ascii="Times New Roman" w:eastAsia="標楷體" w:hAnsi="Times New Roman"/>
          <w:sz w:val="28"/>
          <w:szCs w:val="28"/>
        </w:rPr>
        <w:t>九十六年度實際進用之人數</w:t>
      </w:r>
      <w:r w:rsidRPr="00B66C25">
        <w:rPr>
          <w:rFonts w:ascii="Times New Roman" w:eastAsia="標楷體" w:hAnsi="Times New Roman"/>
          <w:sz w:val="28"/>
          <w:szCs w:val="28"/>
        </w:rPr>
        <w:t>。</w:t>
      </w:r>
    </w:p>
    <w:p w14:paraId="72BA6601" w14:textId="60DB9AE8" w:rsidR="00205FEB" w:rsidRPr="00B66C25" w:rsidRDefault="00485D49" w:rsidP="00FB557A">
      <w:pPr>
        <w:pStyle w:val="ac"/>
        <w:numPr>
          <w:ilvl w:val="1"/>
          <w:numId w:val="7"/>
        </w:numPr>
        <w:spacing w:line="460" w:lineRule="exact"/>
        <w:ind w:leftChars="650" w:left="1910" w:hangingChars="125" w:hanging="350"/>
        <w:jc w:val="both"/>
        <w:rPr>
          <w:rFonts w:ascii="Times New Roman" w:eastAsia="標楷體" w:hAnsi="Times New Roman"/>
          <w:sz w:val="28"/>
          <w:szCs w:val="28"/>
        </w:rPr>
      </w:pPr>
      <w:r w:rsidRPr="00B66C25">
        <w:rPr>
          <w:rFonts w:ascii="Times New Roman" w:eastAsia="標楷體" w:hAnsi="Times New Roman"/>
          <w:sz w:val="28"/>
          <w:szCs w:val="28"/>
        </w:rPr>
        <w:t>依本要點第二點第二款進用之</w:t>
      </w:r>
      <w:r w:rsidR="00606B2D" w:rsidRPr="00B66C25">
        <w:rPr>
          <w:rFonts w:ascii="Times New Roman" w:eastAsia="標楷體" w:hAnsi="Times New Roman" w:hint="eastAsia"/>
          <w:sz w:val="28"/>
          <w:szCs w:val="28"/>
        </w:rPr>
        <w:t>約用</w:t>
      </w:r>
      <w:r w:rsidRPr="00B66C25">
        <w:rPr>
          <w:rFonts w:ascii="Times New Roman" w:eastAsia="標楷體" w:hAnsi="Times New Roman"/>
          <w:sz w:val="28"/>
          <w:szCs w:val="28"/>
        </w:rPr>
        <w:t>人員，</w:t>
      </w:r>
      <w:bookmarkStart w:id="1" w:name="_Hlk158135027"/>
      <w:r w:rsidR="00BE30FA" w:rsidRPr="00B66C25">
        <w:rPr>
          <w:rFonts w:ascii="Times New Roman" w:eastAsia="標楷體" w:hAnsi="Times New Roman"/>
          <w:sz w:val="28"/>
          <w:szCs w:val="28"/>
        </w:rPr>
        <w:t>一百零九年度進用人數未超過一百零七年度本院勞動派遣採購總人數</w:t>
      </w:r>
      <w:bookmarkEnd w:id="1"/>
      <w:r w:rsidRPr="00B66C25">
        <w:rPr>
          <w:rFonts w:ascii="Times New Roman" w:eastAsia="標楷體" w:hAnsi="Times New Roman"/>
          <w:sz w:val="28"/>
          <w:szCs w:val="28"/>
        </w:rPr>
        <w:t>。</w:t>
      </w:r>
    </w:p>
    <w:p w14:paraId="73E81B50" w14:textId="77777777" w:rsidR="00205FEB" w:rsidRPr="00B66C25" w:rsidRDefault="00485D49" w:rsidP="00FB557A">
      <w:pPr>
        <w:pStyle w:val="ac"/>
        <w:numPr>
          <w:ilvl w:val="0"/>
          <w:numId w:val="5"/>
        </w:numPr>
        <w:autoSpaceDE w:val="0"/>
        <w:autoSpaceDN w:val="0"/>
        <w:adjustRightInd w:val="0"/>
        <w:spacing w:line="460" w:lineRule="exact"/>
        <w:ind w:left="1320" w:hangingChars="300" w:hanging="840"/>
        <w:jc w:val="both"/>
        <w:rPr>
          <w:rFonts w:ascii="Times New Roman" w:eastAsia="標楷體" w:hAnsi="Times New Roman"/>
          <w:sz w:val="28"/>
          <w:szCs w:val="28"/>
        </w:rPr>
      </w:pPr>
      <w:r w:rsidRPr="00B66C25">
        <w:rPr>
          <w:rFonts w:ascii="Times New Roman" w:eastAsia="標楷體" w:hAnsi="Times New Roman"/>
          <w:sz w:val="28"/>
          <w:szCs w:val="28"/>
        </w:rPr>
        <w:t>用人單位簽陳進用人選，應同時檢附簽奉核准公文、履歷表、身分證、畢業證書或學生證等資料，研究所在學學生須檢附已修畢相關學分之證明。</w:t>
      </w:r>
    </w:p>
    <w:p w14:paraId="2A6CBC15" w14:textId="7D859E16" w:rsidR="00205FEB" w:rsidRPr="00B66C25" w:rsidRDefault="00485D49" w:rsidP="00FB557A">
      <w:pPr>
        <w:pStyle w:val="ac"/>
        <w:numPr>
          <w:ilvl w:val="0"/>
          <w:numId w:val="5"/>
        </w:numPr>
        <w:autoSpaceDE w:val="0"/>
        <w:autoSpaceDN w:val="0"/>
        <w:adjustRightInd w:val="0"/>
        <w:spacing w:line="460" w:lineRule="exact"/>
        <w:ind w:left="1320" w:hangingChars="300" w:hanging="840"/>
        <w:jc w:val="both"/>
        <w:rPr>
          <w:rFonts w:ascii="Times New Roman" w:eastAsia="標楷體" w:hAnsi="Times New Roman"/>
          <w:sz w:val="28"/>
          <w:szCs w:val="28"/>
        </w:rPr>
      </w:pPr>
      <w:r w:rsidRPr="00B66C25">
        <w:rPr>
          <w:rFonts w:ascii="Times New Roman" w:eastAsia="標楷體" w:hAnsi="Times New Roman"/>
          <w:sz w:val="28"/>
          <w:szCs w:val="28"/>
        </w:rPr>
        <w:lastRenderedPageBreak/>
        <w:t>依本要點第二點第一款進用之</w:t>
      </w:r>
      <w:r w:rsidR="00CE275B" w:rsidRPr="00B66C25">
        <w:rPr>
          <w:rFonts w:ascii="Times New Roman" w:eastAsia="標楷體" w:hAnsi="Times New Roman" w:hint="eastAsia"/>
          <w:sz w:val="28"/>
          <w:szCs w:val="28"/>
        </w:rPr>
        <w:t>約用</w:t>
      </w:r>
      <w:r w:rsidRPr="00B66C25">
        <w:rPr>
          <w:rFonts w:ascii="Times New Roman" w:eastAsia="標楷體" w:hAnsi="Times New Roman"/>
          <w:kern w:val="0"/>
          <w:sz w:val="28"/>
          <w:szCs w:val="28"/>
        </w:rPr>
        <w:t>人員執行特定性業務且工作期間達一年以上者</w:t>
      </w:r>
      <w:r w:rsidRPr="00B66C25">
        <w:rPr>
          <w:rFonts w:ascii="Times New Roman" w:eastAsia="標楷體" w:hAnsi="Times New Roman"/>
          <w:kern w:val="0"/>
          <w:sz w:val="28"/>
          <w:szCs w:val="28"/>
        </w:rPr>
        <w:t>(</w:t>
      </w:r>
      <w:r w:rsidRPr="00B66C25">
        <w:rPr>
          <w:rFonts w:ascii="Times New Roman" w:eastAsia="標楷體" w:hAnsi="Times New Roman"/>
          <w:kern w:val="0"/>
          <w:sz w:val="28"/>
          <w:szCs w:val="28"/>
        </w:rPr>
        <w:t>含續僱年資合計達一年以上者</w:t>
      </w:r>
      <w:r w:rsidRPr="00B66C25">
        <w:rPr>
          <w:rFonts w:ascii="Times New Roman" w:eastAsia="標楷體" w:hAnsi="Times New Roman"/>
          <w:kern w:val="0"/>
          <w:sz w:val="28"/>
          <w:szCs w:val="28"/>
        </w:rPr>
        <w:t>)</w:t>
      </w:r>
      <w:r w:rsidRPr="00B66C25">
        <w:rPr>
          <w:rFonts w:ascii="Times New Roman" w:eastAsia="標楷體" w:hAnsi="Times New Roman"/>
          <w:kern w:val="0"/>
          <w:sz w:val="28"/>
          <w:szCs w:val="28"/>
        </w:rPr>
        <w:t>，用人單位應於</w:t>
      </w:r>
      <w:r w:rsidR="00CE275B" w:rsidRPr="00B66C25">
        <w:rPr>
          <w:rFonts w:ascii="Times New Roman" w:eastAsia="標楷體" w:hAnsi="Times New Roman" w:hint="eastAsia"/>
          <w:sz w:val="28"/>
          <w:szCs w:val="28"/>
        </w:rPr>
        <w:t>約用</w:t>
      </w:r>
      <w:r w:rsidRPr="00B66C25">
        <w:rPr>
          <w:rFonts w:ascii="Times New Roman" w:eastAsia="標楷體" w:hAnsi="Times New Roman"/>
          <w:kern w:val="0"/>
          <w:sz w:val="28"/>
          <w:szCs w:val="28"/>
        </w:rPr>
        <w:t>人員到職當日或續僱年資滿一年當日備妥到職單、勞動契約書及工作說明書</w:t>
      </w:r>
      <w:r w:rsidRPr="00B66C25">
        <w:rPr>
          <w:rFonts w:ascii="Times New Roman" w:eastAsia="標楷體" w:hAnsi="Times New Roman"/>
          <w:kern w:val="0"/>
          <w:sz w:val="28"/>
          <w:szCs w:val="28"/>
        </w:rPr>
        <w:t>(</w:t>
      </w:r>
      <w:r w:rsidRPr="00B66C25">
        <w:rPr>
          <w:rFonts w:ascii="Times New Roman" w:eastAsia="標楷體" w:hAnsi="Times New Roman"/>
          <w:kern w:val="0"/>
          <w:sz w:val="28"/>
          <w:szCs w:val="28"/>
        </w:rPr>
        <w:t>包含業務需求、工作期程、工作內容、職稱等</w:t>
      </w:r>
      <w:r w:rsidR="00930E29" w:rsidRPr="00B66C25">
        <w:rPr>
          <w:rFonts w:ascii="Times New Roman" w:eastAsia="標楷體" w:hAnsi="Times New Roman"/>
          <w:kern w:val="0"/>
          <w:sz w:val="28"/>
          <w:szCs w:val="28"/>
        </w:rPr>
        <w:t>)</w:t>
      </w:r>
      <w:r w:rsidRPr="00B66C25">
        <w:rPr>
          <w:rFonts w:ascii="Times New Roman" w:eastAsia="標楷體" w:hAnsi="Times New Roman"/>
          <w:kern w:val="0"/>
          <w:sz w:val="28"/>
          <w:szCs w:val="28"/>
        </w:rPr>
        <w:t>資料，由本院統一報請新北市政府勞工局核備。</w:t>
      </w:r>
    </w:p>
    <w:p w14:paraId="28783A63" w14:textId="77777777" w:rsidR="00205FEB" w:rsidRPr="00B66C25" w:rsidRDefault="00485D49" w:rsidP="00FB557A">
      <w:pPr>
        <w:pStyle w:val="ac"/>
        <w:numPr>
          <w:ilvl w:val="0"/>
          <w:numId w:val="5"/>
        </w:numPr>
        <w:autoSpaceDE w:val="0"/>
        <w:autoSpaceDN w:val="0"/>
        <w:adjustRightInd w:val="0"/>
        <w:spacing w:line="460" w:lineRule="exact"/>
        <w:ind w:left="1320" w:hangingChars="300" w:hanging="840"/>
        <w:jc w:val="both"/>
        <w:rPr>
          <w:rFonts w:ascii="Times New Roman" w:eastAsia="標楷體" w:hAnsi="Times New Roman"/>
          <w:sz w:val="28"/>
          <w:szCs w:val="28"/>
        </w:rPr>
      </w:pPr>
      <w:r w:rsidRPr="00B66C25">
        <w:rPr>
          <w:rFonts w:ascii="Times New Roman" w:eastAsia="標楷體" w:hAnsi="Times New Roman"/>
          <w:kern w:val="0"/>
          <w:sz w:val="28"/>
          <w:szCs w:val="28"/>
        </w:rPr>
        <w:t>僱用外國人另應符合就業服務法、雇主聘僱外國人許可及管理辦法、國籍法等規定。</w:t>
      </w:r>
    </w:p>
    <w:p w14:paraId="2764A9C1" w14:textId="77777777" w:rsidR="00205FEB" w:rsidRPr="00B66C25" w:rsidRDefault="00485D49" w:rsidP="00FB557A">
      <w:pPr>
        <w:pStyle w:val="ac"/>
        <w:numPr>
          <w:ilvl w:val="0"/>
          <w:numId w:val="1"/>
        </w:numPr>
        <w:spacing w:line="460" w:lineRule="exact"/>
        <w:ind w:leftChars="0" w:left="560" w:hangingChars="200" w:hanging="560"/>
        <w:jc w:val="both"/>
        <w:rPr>
          <w:rFonts w:ascii="Times New Roman" w:eastAsia="標楷體" w:hAnsi="Times New Roman"/>
          <w:kern w:val="0"/>
          <w:sz w:val="28"/>
          <w:szCs w:val="28"/>
        </w:rPr>
      </w:pPr>
      <w:r w:rsidRPr="00B66C25">
        <w:rPr>
          <w:rFonts w:ascii="Times New Roman" w:eastAsia="標楷體" w:hAnsi="Times New Roman"/>
          <w:kern w:val="0"/>
          <w:sz w:val="28"/>
          <w:szCs w:val="28"/>
        </w:rPr>
        <w:t>本院各單位主管以上層級者、各計畫主持人、共同主持人就其配偶及三親等以內血親、姻親，在其主管單位或研究計畫中，應迴避進用。</w:t>
      </w:r>
    </w:p>
    <w:p w14:paraId="5BD11705" w14:textId="27F828F3" w:rsidR="00205FEB" w:rsidRPr="00B66C25" w:rsidRDefault="00485D49" w:rsidP="00FB557A">
      <w:pPr>
        <w:pStyle w:val="ac"/>
        <w:numPr>
          <w:ilvl w:val="0"/>
          <w:numId w:val="1"/>
        </w:numPr>
        <w:spacing w:line="460" w:lineRule="exact"/>
        <w:ind w:leftChars="0" w:left="560" w:hangingChars="200" w:hanging="560"/>
        <w:jc w:val="both"/>
        <w:rPr>
          <w:rFonts w:ascii="Times New Roman" w:eastAsia="標楷體" w:hAnsi="Times New Roman"/>
          <w:kern w:val="0"/>
          <w:sz w:val="28"/>
          <w:szCs w:val="28"/>
        </w:rPr>
      </w:pPr>
      <w:r w:rsidRPr="00B66C25">
        <w:rPr>
          <w:rFonts w:ascii="Times New Roman" w:eastAsia="標楷體" w:hAnsi="Times New Roman"/>
          <w:kern w:val="0"/>
          <w:sz w:val="28"/>
          <w:szCs w:val="28"/>
        </w:rPr>
        <w:t>本院</w:t>
      </w:r>
      <w:r w:rsidR="00CE275B" w:rsidRPr="00B66C25">
        <w:rPr>
          <w:rFonts w:ascii="Times New Roman" w:eastAsia="標楷體" w:hAnsi="Times New Roman" w:hint="eastAsia"/>
          <w:sz w:val="28"/>
          <w:szCs w:val="28"/>
        </w:rPr>
        <w:t>約用</w:t>
      </w:r>
      <w:r w:rsidRPr="00B66C25">
        <w:rPr>
          <w:rFonts w:ascii="Times New Roman" w:eastAsia="標楷體" w:hAnsi="Times New Roman"/>
          <w:kern w:val="0"/>
          <w:sz w:val="28"/>
          <w:szCs w:val="28"/>
        </w:rPr>
        <w:t>人員資格及薪資標準：</w:t>
      </w:r>
    </w:p>
    <w:p w14:paraId="7F6D06B6" w14:textId="3B548DBC" w:rsidR="00205FEB" w:rsidRPr="00B66C25" w:rsidRDefault="00485D49" w:rsidP="00FB557A">
      <w:pPr>
        <w:pStyle w:val="ac"/>
        <w:numPr>
          <w:ilvl w:val="1"/>
          <w:numId w:val="8"/>
        </w:numPr>
        <w:spacing w:line="460" w:lineRule="exact"/>
        <w:ind w:left="1320" w:hangingChars="300" w:hanging="840"/>
        <w:jc w:val="both"/>
        <w:rPr>
          <w:rFonts w:ascii="Times New Roman" w:eastAsia="標楷體" w:hAnsi="Times New Roman"/>
          <w:sz w:val="28"/>
          <w:szCs w:val="28"/>
        </w:rPr>
      </w:pPr>
      <w:r w:rsidRPr="00B66C25">
        <w:rPr>
          <w:rFonts w:ascii="Times New Roman" w:eastAsia="標楷體" w:hAnsi="Times New Roman"/>
          <w:sz w:val="28"/>
          <w:szCs w:val="28"/>
        </w:rPr>
        <w:t>依本要點第二點第一款進用之</w:t>
      </w:r>
      <w:r w:rsidR="00CE275B" w:rsidRPr="00B66C25">
        <w:rPr>
          <w:rFonts w:ascii="Times New Roman" w:eastAsia="標楷體" w:hAnsi="Times New Roman" w:hint="eastAsia"/>
          <w:sz w:val="28"/>
          <w:szCs w:val="28"/>
        </w:rPr>
        <w:t>約用</w:t>
      </w:r>
      <w:r w:rsidRPr="00B66C25">
        <w:rPr>
          <w:rFonts w:ascii="Times New Roman" w:eastAsia="標楷體" w:hAnsi="Times New Roman"/>
          <w:sz w:val="28"/>
          <w:szCs w:val="28"/>
        </w:rPr>
        <w:t>人員：</w:t>
      </w:r>
    </w:p>
    <w:p w14:paraId="14A7638A" w14:textId="77777777" w:rsidR="00205FEB" w:rsidRPr="00B66C25" w:rsidRDefault="00485D49" w:rsidP="00FB557A">
      <w:pPr>
        <w:pStyle w:val="ac"/>
        <w:numPr>
          <w:ilvl w:val="2"/>
          <w:numId w:val="9"/>
        </w:numPr>
        <w:spacing w:line="460" w:lineRule="exact"/>
        <w:ind w:leftChars="550" w:left="1802" w:hanging="482"/>
        <w:jc w:val="both"/>
        <w:rPr>
          <w:rFonts w:ascii="Times New Roman" w:eastAsia="標楷體" w:hAnsi="Times New Roman"/>
          <w:sz w:val="28"/>
          <w:szCs w:val="28"/>
        </w:rPr>
      </w:pPr>
      <w:r w:rsidRPr="00B66C25">
        <w:rPr>
          <w:rFonts w:ascii="Times New Roman" w:eastAsia="標楷體" w:hAnsi="Times New Roman"/>
          <w:sz w:val="28"/>
          <w:szCs w:val="28"/>
        </w:rPr>
        <w:t>本院預算進用者：</w:t>
      </w:r>
    </w:p>
    <w:p w14:paraId="74A25C80" w14:textId="77777777" w:rsidR="00205FEB" w:rsidRPr="00B66C25" w:rsidRDefault="00485D49" w:rsidP="00FB557A">
      <w:pPr>
        <w:pStyle w:val="ac"/>
        <w:numPr>
          <w:ilvl w:val="1"/>
          <w:numId w:val="10"/>
        </w:numPr>
        <w:spacing w:line="460" w:lineRule="exact"/>
        <w:ind w:leftChars="650" w:left="1560" w:firstLine="0"/>
        <w:jc w:val="both"/>
        <w:rPr>
          <w:rFonts w:ascii="Times New Roman" w:eastAsia="標楷體" w:hAnsi="Times New Roman"/>
          <w:sz w:val="28"/>
          <w:szCs w:val="28"/>
        </w:rPr>
      </w:pPr>
      <w:r w:rsidRPr="00B66C25">
        <w:rPr>
          <w:rFonts w:ascii="Times New Roman" w:eastAsia="標楷體" w:hAnsi="Times New Roman"/>
          <w:sz w:val="28"/>
          <w:szCs w:val="28"/>
        </w:rPr>
        <w:t>博士後研究：</w:t>
      </w:r>
    </w:p>
    <w:p w14:paraId="13C3A39F" w14:textId="2970DCC3" w:rsidR="00205FEB" w:rsidRPr="00B66C25" w:rsidRDefault="00485D49" w:rsidP="00FB557A">
      <w:pPr>
        <w:spacing w:line="460" w:lineRule="exact"/>
        <w:ind w:leftChars="800" w:left="1920"/>
        <w:jc w:val="both"/>
        <w:rPr>
          <w:rFonts w:ascii="Times New Roman" w:eastAsia="標楷體" w:hAnsi="Times New Roman"/>
          <w:sz w:val="28"/>
          <w:szCs w:val="28"/>
        </w:rPr>
      </w:pPr>
      <w:r w:rsidRPr="00B66C25">
        <w:rPr>
          <w:rFonts w:ascii="Times New Roman" w:eastAsia="標楷體" w:hAnsi="Times New Roman"/>
          <w:sz w:val="28"/>
          <w:szCs w:val="28"/>
        </w:rPr>
        <w:t>資格比照「國家科學及技術委員會補助延攬客座科技人才作業要點」，薪資標準依據本院專任</w:t>
      </w:r>
      <w:r w:rsidR="00CE275B" w:rsidRPr="00B66C25">
        <w:rPr>
          <w:rFonts w:ascii="Times New Roman" w:eastAsia="標楷體" w:hAnsi="Times New Roman" w:hint="eastAsia"/>
          <w:sz w:val="28"/>
          <w:szCs w:val="28"/>
        </w:rPr>
        <w:t>約用</w:t>
      </w:r>
      <w:r w:rsidRPr="00B66C25">
        <w:rPr>
          <w:rFonts w:ascii="Times New Roman" w:eastAsia="標楷體" w:hAnsi="Times New Roman"/>
          <w:sz w:val="28"/>
          <w:szCs w:val="28"/>
        </w:rPr>
        <w:t>人員工作酬金支給標準表敘薪</w:t>
      </w:r>
      <w:bookmarkStart w:id="2" w:name="_Hlk157094064"/>
      <w:r w:rsidR="005663D5" w:rsidRPr="00B66C25">
        <w:rPr>
          <w:rFonts w:ascii="Times New Roman" w:eastAsia="標楷體" w:hAnsi="Times New Roman"/>
          <w:sz w:val="28"/>
          <w:szCs w:val="28"/>
        </w:rPr>
        <w:t>。</w:t>
      </w:r>
    </w:p>
    <w:bookmarkEnd w:id="2"/>
    <w:p w14:paraId="5FB24F87" w14:textId="77777777" w:rsidR="00DF06D9" w:rsidRPr="00B66C25" w:rsidRDefault="00485D49" w:rsidP="00FB557A">
      <w:pPr>
        <w:pStyle w:val="ac"/>
        <w:numPr>
          <w:ilvl w:val="1"/>
          <w:numId w:val="10"/>
        </w:numPr>
        <w:spacing w:line="460" w:lineRule="exact"/>
        <w:ind w:leftChars="650" w:left="1560" w:firstLine="0"/>
        <w:jc w:val="both"/>
        <w:rPr>
          <w:rFonts w:ascii="Times New Roman" w:eastAsia="標楷體" w:hAnsi="Times New Roman"/>
          <w:sz w:val="28"/>
          <w:szCs w:val="28"/>
        </w:rPr>
      </w:pPr>
      <w:r w:rsidRPr="00B66C25">
        <w:rPr>
          <w:rFonts w:ascii="Times New Roman" w:eastAsia="標楷體" w:hAnsi="Times New Roman"/>
          <w:sz w:val="28"/>
          <w:szCs w:val="28"/>
        </w:rPr>
        <w:t>專</w:t>
      </w:r>
      <w:r w:rsidR="008D1210" w:rsidRPr="00B66C25">
        <w:rPr>
          <w:rFonts w:ascii="Times New Roman" w:eastAsia="標楷體" w:hAnsi="Times New Roman"/>
          <w:sz w:val="28"/>
          <w:szCs w:val="28"/>
        </w:rPr>
        <w:t>案</w:t>
      </w:r>
      <w:r w:rsidRPr="00B66C25">
        <w:rPr>
          <w:rFonts w:ascii="Times New Roman" w:eastAsia="標楷體" w:hAnsi="Times New Roman"/>
          <w:sz w:val="28"/>
          <w:szCs w:val="28"/>
        </w:rPr>
        <w:t>助理</w:t>
      </w:r>
      <w:r w:rsidR="008D1210" w:rsidRPr="00B66C25">
        <w:rPr>
          <w:rFonts w:ascii="Times New Roman" w:eastAsia="標楷體" w:hAnsi="Times New Roman"/>
          <w:sz w:val="28"/>
          <w:szCs w:val="28"/>
        </w:rPr>
        <w:t>、命題專員、傳達設計專員、資訊工程師、數據</w:t>
      </w:r>
      <w:r w:rsidR="00DF06D9" w:rsidRPr="00B66C25">
        <w:rPr>
          <w:rFonts w:ascii="Times New Roman" w:eastAsia="標楷體" w:hAnsi="Times New Roman" w:hint="eastAsia"/>
          <w:sz w:val="28"/>
          <w:szCs w:val="28"/>
        </w:rPr>
        <w:t xml:space="preserve"> </w:t>
      </w:r>
    </w:p>
    <w:p w14:paraId="5368CDD2" w14:textId="56A1DF39" w:rsidR="00205FEB" w:rsidRPr="00B66C25" w:rsidRDefault="00DF06D9" w:rsidP="00DF06D9">
      <w:pPr>
        <w:pStyle w:val="ac"/>
        <w:spacing w:line="460" w:lineRule="exact"/>
        <w:ind w:leftChars="0" w:left="1560" w:firstLineChars="100" w:firstLine="280"/>
        <w:jc w:val="both"/>
        <w:rPr>
          <w:rFonts w:ascii="Times New Roman" w:eastAsia="標楷體" w:hAnsi="Times New Roman"/>
          <w:sz w:val="28"/>
          <w:szCs w:val="28"/>
        </w:rPr>
      </w:pPr>
      <w:r w:rsidRPr="00B66C25">
        <w:rPr>
          <w:rFonts w:ascii="Times New Roman" w:eastAsia="標楷體" w:hAnsi="Times New Roman" w:hint="eastAsia"/>
          <w:sz w:val="28"/>
          <w:szCs w:val="28"/>
        </w:rPr>
        <w:t xml:space="preserve"> </w:t>
      </w:r>
      <w:r w:rsidR="008D1210" w:rsidRPr="00B66C25">
        <w:rPr>
          <w:rFonts w:ascii="Times New Roman" w:eastAsia="標楷體" w:hAnsi="Times New Roman"/>
          <w:sz w:val="28"/>
          <w:szCs w:val="28"/>
        </w:rPr>
        <w:t>分析師、系統研發工程師</w:t>
      </w:r>
      <w:r w:rsidR="00485D49" w:rsidRPr="00B66C25">
        <w:rPr>
          <w:rFonts w:ascii="Times New Roman" w:eastAsia="標楷體" w:hAnsi="Times New Roman"/>
          <w:sz w:val="28"/>
          <w:szCs w:val="28"/>
        </w:rPr>
        <w:t>：</w:t>
      </w:r>
    </w:p>
    <w:p w14:paraId="4A06CBF4" w14:textId="4684D7FA" w:rsidR="002F0D0A" w:rsidRPr="00B66C25" w:rsidRDefault="002F0D0A" w:rsidP="00FB557A">
      <w:pPr>
        <w:pStyle w:val="ac"/>
        <w:spacing w:line="460" w:lineRule="exact"/>
        <w:ind w:leftChars="0" w:left="1985"/>
        <w:jc w:val="both"/>
        <w:rPr>
          <w:rFonts w:ascii="Times New Roman" w:eastAsia="標楷體" w:hAnsi="Times New Roman"/>
          <w:sz w:val="28"/>
          <w:szCs w:val="28"/>
        </w:rPr>
      </w:pPr>
      <w:r w:rsidRPr="00B66C25">
        <w:rPr>
          <w:rFonts w:ascii="Times New Roman" w:eastAsia="標楷體" w:hAnsi="Times New Roman"/>
          <w:sz w:val="28"/>
          <w:szCs w:val="28"/>
        </w:rPr>
        <w:t>資格比照「</w:t>
      </w:r>
      <w:bookmarkStart w:id="3" w:name="_Hlk156835840"/>
      <w:r w:rsidRPr="00B66C25">
        <w:rPr>
          <w:rFonts w:ascii="Times New Roman" w:eastAsia="標楷體" w:hAnsi="Times New Roman"/>
          <w:sz w:val="28"/>
          <w:szCs w:val="28"/>
        </w:rPr>
        <w:t>國家科學及技術委員會補助專題研究計畫研究人力約用注意事項</w:t>
      </w:r>
      <w:bookmarkEnd w:id="3"/>
      <w:r w:rsidRPr="00B66C25">
        <w:rPr>
          <w:rFonts w:ascii="Times New Roman" w:eastAsia="標楷體" w:hAnsi="Times New Roman"/>
          <w:sz w:val="28"/>
          <w:szCs w:val="28"/>
        </w:rPr>
        <w:t>」，薪資標準依據本院</w:t>
      </w:r>
      <w:r w:rsidRPr="00B66C25">
        <w:rPr>
          <w:rFonts w:ascii="Times New Roman" w:eastAsia="標楷體" w:hAnsi="Times New Roman" w:hint="eastAsia"/>
          <w:sz w:val="28"/>
          <w:szCs w:val="28"/>
        </w:rPr>
        <w:t>約用</w:t>
      </w:r>
      <w:r w:rsidRPr="00B66C25">
        <w:rPr>
          <w:rFonts w:ascii="Times New Roman" w:eastAsia="標楷體" w:hAnsi="Times New Roman"/>
          <w:sz w:val="28"/>
          <w:szCs w:val="28"/>
        </w:rPr>
        <w:t>人員工作酬金支給標準表敘薪。</w:t>
      </w:r>
    </w:p>
    <w:p w14:paraId="56BBDCFE" w14:textId="118E26FB" w:rsidR="00E83B3C" w:rsidRPr="00B66C25" w:rsidRDefault="00E83B3C" w:rsidP="00FB557A">
      <w:pPr>
        <w:pStyle w:val="ac"/>
        <w:numPr>
          <w:ilvl w:val="1"/>
          <w:numId w:val="10"/>
        </w:numPr>
        <w:spacing w:line="460" w:lineRule="exact"/>
        <w:ind w:leftChars="650" w:left="1560" w:firstLine="0"/>
        <w:jc w:val="both"/>
        <w:rPr>
          <w:rFonts w:ascii="Times New Roman" w:eastAsia="標楷體" w:hAnsi="Times New Roman"/>
          <w:sz w:val="28"/>
          <w:szCs w:val="28"/>
        </w:rPr>
      </w:pPr>
      <w:r w:rsidRPr="00B66C25">
        <w:rPr>
          <w:rFonts w:ascii="Times New Roman" w:eastAsia="標楷體" w:hAnsi="Times New Roman" w:hint="eastAsia"/>
          <w:sz w:val="28"/>
          <w:szCs w:val="28"/>
        </w:rPr>
        <w:t>專案管理師：</w:t>
      </w:r>
    </w:p>
    <w:p w14:paraId="79E3F3EC" w14:textId="5230CDC3" w:rsidR="00E83B3C" w:rsidRPr="00B66C25" w:rsidRDefault="00E83B3C" w:rsidP="00FB557A">
      <w:pPr>
        <w:spacing w:line="460" w:lineRule="exact"/>
        <w:ind w:leftChars="800" w:left="1920"/>
        <w:jc w:val="both"/>
        <w:rPr>
          <w:rFonts w:ascii="Times New Roman" w:eastAsia="標楷體" w:hAnsi="Times New Roman"/>
          <w:sz w:val="28"/>
          <w:szCs w:val="28"/>
        </w:rPr>
      </w:pPr>
      <w:r w:rsidRPr="00B66C25">
        <w:rPr>
          <w:rFonts w:ascii="Times New Roman" w:eastAsia="標楷體" w:hAnsi="Times New Roman" w:hint="eastAsia"/>
          <w:sz w:val="28"/>
          <w:szCs w:val="28"/>
        </w:rPr>
        <w:t>資格須具</w:t>
      </w:r>
      <w:r w:rsidR="0000316C" w:rsidRPr="00B66C25">
        <w:rPr>
          <w:rFonts w:ascii="Times New Roman" w:eastAsia="標楷體" w:hAnsi="Times New Roman" w:hint="eastAsia"/>
          <w:sz w:val="28"/>
          <w:szCs w:val="28"/>
        </w:rPr>
        <w:t>相關</w:t>
      </w:r>
      <w:r w:rsidRPr="00B66C25">
        <w:rPr>
          <w:rFonts w:ascii="Times New Roman" w:eastAsia="標楷體" w:hAnsi="Times New Roman" w:hint="eastAsia"/>
          <w:sz w:val="28"/>
          <w:szCs w:val="28"/>
        </w:rPr>
        <w:t>教學經驗之退休教育人員。薪資標準依據本院專任約用人員工作酬金支給標準表敘薪。</w:t>
      </w:r>
    </w:p>
    <w:p w14:paraId="613DFD06" w14:textId="77777777" w:rsidR="00205FEB" w:rsidRPr="00B66C25" w:rsidRDefault="00485D49" w:rsidP="00FB557A">
      <w:pPr>
        <w:pStyle w:val="ac"/>
        <w:numPr>
          <w:ilvl w:val="1"/>
          <w:numId w:val="10"/>
        </w:numPr>
        <w:spacing w:line="460" w:lineRule="exact"/>
        <w:ind w:leftChars="650" w:left="1560" w:firstLine="0"/>
        <w:jc w:val="both"/>
        <w:rPr>
          <w:rFonts w:ascii="Times New Roman" w:eastAsia="標楷體" w:hAnsi="Times New Roman"/>
          <w:sz w:val="28"/>
          <w:szCs w:val="28"/>
        </w:rPr>
      </w:pPr>
      <w:r w:rsidRPr="00B66C25">
        <w:rPr>
          <w:rFonts w:ascii="Times New Roman" w:eastAsia="標楷體" w:hAnsi="Times New Roman"/>
          <w:sz w:val="28"/>
          <w:szCs w:val="28"/>
        </w:rPr>
        <w:t>兼任助理：</w:t>
      </w:r>
    </w:p>
    <w:p w14:paraId="2220C50B" w14:textId="77777777" w:rsidR="00205FEB" w:rsidRPr="00B66C25" w:rsidRDefault="00485D49" w:rsidP="00FB557A">
      <w:pPr>
        <w:spacing w:line="460" w:lineRule="exact"/>
        <w:ind w:leftChars="800" w:left="1920"/>
        <w:jc w:val="both"/>
        <w:rPr>
          <w:rFonts w:ascii="Times New Roman" w:eastAsia="標楷體" w:hAnsi="Times New Roman"/>
          <w:sz w:val="28"/>
          <w:szCs w:val="28"/>
        </w:rPr>
      </w:pPr>
      <w:r w:rsidRPr="00B66C25">
        <w:rPr>
          <w:rFonts w:ascii="Times New Roman" w:eastAsia="標楷體" w:hAnsi="Times New Roman"/>
          <w:sz w:val="28"/>
          <w:szCs w:val="28"/>
        </w:rPr>
        <w:t>資格及薪資標準比照「教育部補助及委辦經費核撥結報作業要點」之「教育部補助及委辦計畫經費編列基準表」。</w:t>
      </w:r>
    </w:p>
    <w:p w14:paraId="5E34061E" w14:textId="77777777" w:rsidR="00205FEB" w:rsidRPr="00B66C25" w:rsidRDefault="00485D49" w:rsidP="00FB557A">
      <w:pPr>
        <w:pStyle w:val="ac"/>
        <w:numPr>
          <w:ilvl w:val="1"/>
          <w:numId w:val="10"/>
        </w:numPr>
        <w:spacing w:line="460" w:lineRule="exact"/>
        <w:ind w:leftChars="650" w:left="1560" w:firstLine="0"/>
        <w:jc w:val="both"/>
        <w:rPr>
          <w:rFonts w:ascii="Times New Roman" w:eastAsia="標楷體" w:hAnsi="Times New Roman"/>
          <w:sz w:val="28"/>
          <w:szCs w:val="28"/>
        </w:rPr>
      </w:pPr>
      <w:r w:rsidRPr="00B66C25">
        <w:rPr>
          <w:rFonts w:ascii="Times New Roman" w:eastAsia="標楷體" w:hAnsi="Times New Roman"/>
          <w:sz w:val="28"/>
          <w:szCs w:val="28"/>
        </w:rPr>
        <w:t>臨時工：</w:t>
      </w:r>
    </w:p>
    <w:p w14:paraId="0CDBA5E9" w14:textId="77777777" w:rsidR="00205FEB" w:rsidRPr="00B66C25" w:rsidRDefault="00485D49" w:rsidP="00FB557A">
      <w:pPr>
        <w:spacing w:line="460" w:lineRule="exact"/>
        <w:ind w:leftChars="800" w:left="1920"/>
        <w:jc w:val="both"/>
        <w:rPr>
          <w:rFonts w:ascii="Times New Roman" w:eastAsia="標楷體" w:hAnsi="Times New Roman"/>
          <w:sz w:val="28"/>
          <w:szCs w:val="28"/>
        </w:rPr>
      </w:pPr>
      <w:r w:rsidRPr="00B66C25">
        <w:rPr>
          <w:rFonts w:ascii="Times New Roman" w:eastAsia="標楷體" w:hAnsi="Times New Roman"/>
          <w:sz w:val="28"/>
          <w:szCs w:val="28"/>
        </w:rPr>
        <w:t>資格及薪資標準比照「教育部補助及委辦經費核撥結報作業要點」之「教育部補助及委辦計畫經費編列基準表」中</w:t>
      </w:r>
      <w:r w:rsidRPr="00B66C25">
        <w:rPr>
          <w:rFonts w:ascii="Times New Roman" w:eastAsia="標楷體" w:hAnsi="Times New Roman"/>
          <w:sz w:val="28"/>
          <w:szCs w:val="28"/>
        </w:rPr>
        <w:lastRenderedPageBreak/>
        <w:t>臨時工作人力及工讀生，按日或按時支給臨時工資，惟不得低於勞動部公告之基本工資。</w:t>
      </w:r>
    </w:p>
    <w:p w14:paraId="61789C88" w14:textId="77777777" w:rsidR="00205FEB" w:rsidRPr="00B66C25" w:rsidRDefault="00485D49" w:rsidP="00FB557A">
      <w:pPr>
        <w:pStyle w:val="ac"/>
        <w:numPr>
          <w:ilvl w:val="2"/>
          <w:numId w:val="9"/>
        </w:numPr>
        <w:spacing w:line="460" w:lineRule="exact"/>
        <w:ind w:leftChars="550" w:left="1802" w:hanging="482"/>
        <w:jc w:val="both"/>
        <w:rPr>
          <w:rFonts w:ascii="Times New Roman" w:eastAsia="標楷體" w:hAnsi="Times New Roman"/>
          <w:sz w:val="28"/>
          <w:szCs w:val="28"/>
        </w:rPr>
      </w:pPr>
      <w:r w:rsidRPr="00B66C25">
        <w:rPr>
          <w:rFonts w:ascii="Times New Roman" w:eastAsia="標楷體" w:hAnsi="Times New Roman"/>
          <w:sz w:val="28"/>
          <w:szCs w:val="28"/>
        </w:rPr>
        <w:t>院外機關補助或委辦進用者：</w:t>
      </w:r>
    </w:p>
    <w:p w14:paraId="6B19F2C8" w14:textId="7B9AF716" w:rsidR="00205FEB" w:rsidRPr="00B66C25" w:rsidRDefault="00485D49" w:rsidP="00FB557A">
      <w:pPr>
        <w:spacing w:line="460" w:lineRule="exact"/>
        <w:ind w:leftChars="650" w:left="1560"/>
        <w:jc w:val="both"/>
        <w:rPr>
          <w:rFonts w:ascii="Times New Roman" w:eastAsia="標楷體" w:hAnsi="Times New Roman"/>
          <w:sz w:val="28"/>
          <w:szCs w:val="28"/>
        </w:rPr>
      </w:pPr>
      <w:r w:rsidRPr="00B66C25">
        <w:rPr>
          <w:rFonts w:ascii="Times New Roman" w:eastAsia="標楷體" w:hAnsi="Times New Roman"/>
          <w:sz w:val="28"/>
          <w:szCs w:val="28"/>
        </w:rPr>
        <w:t>本院執行機關補助或委辦計畫，其資格與薪資依該機關相關規定辦理；若無相關規定或授權以本院規定辦理者，資格悉依本要點規定辦理，薪資標準比照</w:t>
      </w:r>
      <w:r w:rsidR="00871D9A" w:rsidRPr="00B66C25">
        <w:rPr>
          <w:rFonts w:ascii="Times New Roman" w:eastAsia="標楷體" w:hAnsi="Times New Roman"/>
          <w:sz w:val="28"/>
          <w:szCs w:val="28"/>
        </w:rPr>
        <w:t>本院專任</w:t>
      </w:r>
      <w:r w:rsidR="00CE275B" w:rsidRPr="00B66C25">
        <w:rPr>
          <w:rFonts w:ascii="Times New Roman" w:eastAsia="標楷體" w:hAnsi="Times New Roman" w:hint="eastAsia"/>
          <w:sz w:val="28"/>
          <w:szCs w:val="28"/>
        </w:rPr>
        <w:t>約用</w:t>
      </w:r>
      <w:r w:rsidR="00871D9A" w:rsidRPr="00B66C25">
        <w:rPr>
          <w:rFonts w:ascii="Times New Roman" w:eastAsia="標楷體" w:hAnsi="Times New Roman"/>
          <w:sz w:val="28"/>
          <w:szCs w:val="28"/>
        </w:rPr>
        <w:t>人員工作酬金支給標準表</w:t>
      </w:r>
      <w:r w:rsidRPr="00B66C25">
        <w:rPr>
          <w:rFonts w:ascii="Times New Roman" w:eastAsia="標楷體" w:hAnsi="Times New Roman"/>
          <w:sz w:val="28"/>
          <w:szCs w:val="28"/>
        </w:rPr>
        <w:t>辦理</w:t>
      </w:r>
      <w:r w:rsidR="00D9734C" w:rsidRPr="00B66C25">
        <w:rPr>
          <w:rFonts w:ascii="Times New Roman" w:eastAsia="標楷體" w:hAnsi="Times New Roman"/>
          <w:sz w:val="28"/>
          <w:szCs w:val="28"/>
        </w:rPr>
        <w:t>。</w:t>
      </w:r>
    </w:p>
    <w:p w14:paraId="5D83D9A4" w14:textId="165DBCCC" w:rsidR="00205FEB" w:rsidRPr="00B66C25" w:rsidRDefault="00485D49" w:rsidP="00FB557A">
      <w:pPr>
        <w:pStyle w:val="ac"/>
        <w:numPr>
          <w:ilvl w:val="1"/>
          <w:numId w:val="8"/>
        </w:numPr>
        <w:spacing w:line="460" w:lineRule="exact"/>
        <w:ind w:left="1320" w:hangingChars="300" w:hanging="840"/>
        <w:jc w:val="both"/>
        <w:rPr>
          <w:rFonts w:ascii="Times New Roman" w:eastAsia="標楷體" w:hAnsi="Times New Roman"/>
          <w:sz w:val="28"/>
          <w:szCs w:val="28"/>
        </w:rPr>
      </w:pPr>
      <w:r w:rsidRPr="00B66C25">
        <w:rPr>
          <w:rFonts w:ascii="Times New Roman" w:eastAsia="標楷體" w:hAnsi="Times New Roman"/>
          <w:sz w:val="28"/>
          <w:szCs w:val="28"/>
        </w:rPr>
        <w:t>依本要點第二點第二款進用之</w:t>
      </w:r>
      <w:r w:rsidR="00CE275B" w:rsidRPr="00B66C25">
        <w:rPr>
          <w:rFonts w:ascii="Times New Roman" w:eastAsia="標楷體" w:hAnsi="Times New Roman" w:hint="eastAsia"/>
          <w:sz w:val="28"/>
          <w:szCs w:val="28"/>
        </w:rPr>
        <w:t>約用</w:t>
      </w:r>
      <w:r w:rsidRPr="00B66C25">
        <w:rPr>
          <w:rFonts w:ascii="Times New Roman" w:eastAsia="標楷體" w:hAnsi="Times New Roman"/>
          <w:sz w:val="28"/>
          <w:szCs w:val="28"/>
        </w:rPr>
        <w:t>人員：</w:t>
      </w:r>
    </w:p>
    <w:p w14:paraId="26415381" w14:textId="77777777" w:rsidR="00871D9A" w:rsidRPr="00B66C25" w:rsidRDefault="00871D9A" w:rsidP="00DF06D9">
      <w:pPr>
        <w:pStyle w:val="ac"/>
        <w:numPr>
          <w:ilvl w:val="2"/>
          <w:numId w:val="16"/>
        </w:numPr>
        <w:spacing w:line="460" w:lineRule="exact"/>
        <w:ind w:leftChars="0" w:left="992" w:firstLine="284"/>
        <w:jc w:val="both"/>
        <w:rPr>
          <w:rFonts w:ascii="Times New Roman" w:eastAsia="標楷體" w:hAnsi="Times New Roman"/>
          <w:sz w:val="28"/>
          <w:szCs w:val="28"/>
        </w:rPr>
      </w:pPr>
      <w:r w:rsidRPr="00B66C25">
        <w:rPr>
          <w:rFonts w:ascii="Times New Roman" w:eastAsia="標楷體" w:hAnsi="Times New Roman"/>
          <w:sz w:val="28"/>
          <w:szCs w:val="28"/>
        </w:rPr>
        <w:t>本院預算進用者：</w:t>
      </w:r>
    </w:p>
    <w:p w14:paraId="332D370F" w14:textId="7287AA57" w:rsidR="00205FEB" w:rsidRPr="00B66C25" w:rsidRDefault="00485D49" w:rsidP="00DF06D9">
      <w:pPr>
        <w:spacing w:line="460" w:lineRule="exact"/>
        <w:ind w:leftChars="650" w:left="1560"/>
        <w:jc w:val="both"/>
        <w:rPr>
          <w:rFonts w:ascii="Times New Roman" w:eastAsia="標楷體" w:hAnsi="Times New Roman"/>
          <w:sz w:val="28"/>
          <w:szCs w:val="28"/>
        </w:rPr>
      </w:pPr>
      <w:r w:rsidRPr="00B66C25">
        <w:rPr>
          <w:rFonts w:ascii="Times New Roman" w:eastAsia="標楷體" w:hAnsi="Times New Roman"/>
          <w:sz w:val="28"/>
          <w:szCs w:val="28"/>
        </w:rPr>
        <w:t>其資格由需求單位衡量工作所需知能條件及職責程度訂之，薪資標準依據本院專任</w:t>
      </w:r>
      <w:r w:rsidR="00CE275B" w:rsidRPr="00B66C25">
        <w:rPr>
          <w:rFonts w:ascii="Times New Roman" w:eastAsia="標楷體" w:hAnsi="Times New Roman" w:hint="eastAsia"/>
          <w:sz w:val="28"/>
          <w:szCs w:val="28"/>
        </w:rPr>
        <w:t>約用</w:t>
      </w:r>
      <w:r w:rsidRPr="00B66C25">
        <w:rPr>
          <w:rFonts w:ascii="Times New Roman" w:eastAsia="標楷體" w:hAnsi="Times New Roman"/>
          <w:sz w:val="28"/>
          <w:szCs w:val="28"/>
        </w:rPr>
        <w:t>人員工作酬金支給標準表敘薪</w:t>
      </w:r>
      <w:r w:rsidR="00D9734C" w:rsidRPr="00B66C25">
        <w:rPr>
          <w:rFonts w:ascii="Times New Roman" w:eastAsia="標楷體" w:hAnsi="Times New Roman"/>
          <w:sz w:val="28"/>
          <w:szCs w:val="28"/>
        </w:rPr>
        <w:t>。</w:t>
      </w:r>
    </w:p>
    <w:p w14:paraId="68A600F4" w14:textId="77777777" w:rsidR="001B2E6E" w:rsidRPr="00B66C25" w:rsidRDefault="001B2E6E" w:rsidP="00DF06D9">
      <w:pPr>
        <w:pStyle w:val="ac"/>
        <w:numPr>
          <w:ilvl w:val="2"/>
          <w:numId w:val="16"/>
        </w:numPr>
        <w:spacing w:line="460" w:lineRule="exact"/>
        <w:ind w:leftChars="0" w:left="1843" w:hanging="567"/>
        <w:jc w:val="both"/>
        <w:rPr>
          <w:rFonts w:ascii="Times New Roman" w:eastAsia="標楷體" w:hAnsi="Times New Roman"/>
          <w:sz w:val="28"/>
          <w:szCs w:val="28"/>
        </w:rPr>
      </w:pPr>
      <w:r w:rsidRPr="00B66C25">
        <w:rPr>
          <w:rFonts w:ascii="Times New Roman" w:eastAsia="標楷體" w:hAnsi="Times New Roman"/>
          <w:sz w:val="28"/>
          <w:szCs w:val="28"/>
        </w:rPr>
        <w:t>院外機關補助或委辦進用者：</w:t>
      </w:r>
    </w:p>
    <w:p w14:paraId="437F8DEC" w14:textId="1805AEB4" w:rsidR="001B2E6E" w:rsidRPr="00B66C25" w:rsidRDefault="001B2E6E" w:rsidP="00FB557A">
      <w:pPr>
        <w:spacing w:line="460" w:lineRule="exact"/>
        <w:ind w:leftChars="650" w:left="1560" w:firstLineChars="1" w:firstLine="3"/>
        <w:jc w:val="both"/>
        <w:rPr>
          <w:rFonts w:ascii="Times New Roman" w:eastAsia="標楷體" w:hAnsi="Times New Roman"/>
          <w:sz w:val="28"/>
          <w:szCs w:val="28"/>
        </w:rPr>
      </w:pPr>
      <w:r w:rsidRPr="00B66C25">
        <w:rPr>
          <w:rFonts w:ascii="Times New Roman" w:eastAsia="標楷體" w:hAnsi="Times New Roman"/>
          <w:sz w:val="28"/>
          <w:szCs w:val="28"/>
        </w:rPr>
        <w:t>本院執行機關補助或委辦計畫，其資格與薪資依該機關相關規定辦理；若無相關規定或授權以本院規定辦理者，資格悉依本要點規定辦理，薪資標準比照</w:t>
      </w:r>
      <w:bookmarkStart w:id="4" w:name="_Hlk157174772"/>
      <w:r w:rsidRPr="00B66C25">
        <w:rPr>
          <w:rFonts w:ascii="Times New Roman" w:eastAsia="標楷體" w:hAnsi="Times New Roman"/>
          <w:sz w:val="28"/>
          <w:szCs w:val="28"/>
        </w:rPr>
        <w:t>本院專任</w:t>
      </w:r>
      <w:r w:rsidR="00CE275B" w:rsidRPr="00B66C25">
        <w:rPr>
          <w:rFonts w:ascii="Times New Roman" w:eastAsia="標楷體" w:hAnsi="Times New Roman" w:hint="eastAsia"/>
          <w:sz w:val="28"/>
          <w:szCs w:val="28"/>
        </w:rPr>
        <w:t>約用</w:t>
      </w:r>
      <w:r w:rsidRPr="00B66C25">
        <w:rPr>
          <w:rFonts w:ascii="Times New Roman" w:eastAsia="標楷體" w:hAnsi="Times New Roman"/>
          <w:sz w:val="28"/>
          <w:szCs w:val="28"/>
        </w:rPr>
        <w:t>人員工作酬金支給標準表</w:t>
      </w:r>
      <w:bookmarkEnd w:id="4"/>
      <w:r w:rsidRPr="00B66C25">
        <w:rPr>
          <w:rFonts w:ascii="Times New Roman" w:eastAsia="標楷體" w:hAnsi="Times New Roman"/>
          <w:sz w:val="28"/>
          <w:szCs w:val="28"/>
        </w:rPr>
        <w:t>辦理。</w:t>
      </w:r>
      <w:bookmarkStart w:id="5" w:name="_Hlk157174862"/>
    </w:p>
    <w:p w14:paraId="0586AA75" w14:textId="41E10C57" w:rsidR="00CE275B" w:rsidRPr="00B66C25" w:rsidRDefault="00CE275B" w:rsidP="00FB557A">
      <w:pPr>
        <w:spacing w:line="460" w:lineRule="exact"/>
        <w:ind w:leftChars="236" w:left="566" w:firstLine="2"/>
        <w:jc w:val="both"/>
        <w:rPr>
          <w:rFonts w:ascii="Times New Roman" w:eastAsia="標楷體" w:hAnsi="Times New Roman"/>
          <w:sz w:val="28"/>
          <w:szCs w:val="28"/>
        </w:rPr>
      </w:pPr>
      <w:r w:rsidRPr="00B66C25">
        <w:rPr>
          <w:rFonts w:ascii="Times New Roman" w:eastAsia="標楷體" w:hAnsi="Times New Roman" w:hint="eastAsia"/>
          <w:sz w:val="28"/>
          <w:szCs w:val="28"/>
        </w:rPr>
        <w:t>本院專任約用人員工作酬金支給標準表，由人事室參考勞動部公告年度最低基本工資、國家科學及技術委員會補助專題研究計畫研究人力約用注意事項、行政院全國軍公教調薪及物價變動等因素調整後，經行政程序簽請院長核定。</w:t>
      </w:r>
    </w:p>
    <w:bookmarkEnd w:id="5"/>
    <w:p w14:paraId="0F746530" w14:textId="6FA8122F" w:rsidR="00205FEB" w:rsidRDefault="00485D49" w:rsidP="00FB557A">
      <w:pPr>
        <w:pStyle w:val="ac"/>
        <w:numPr>
          <w:ilvl w:val="0"/>
          <w:numId w:val="1"/>
        </w:numPr>
        <w:spacing w:line="460" w:lineRule="exact"/>
        <w:ind w:leftChars="0" w:left="560" w:hangingChars="200" w:hanging="560"/>
        <w:jc w:val="both"/>
        <w:rPr>
          <w:rFonts w:ascii="Times New Roman" w:eastAsia="標楷體" w:hAnsi="Times New Roman"/>
          <w:kern w:val="0"/>
          <w:sz w:val="28"/>
          <w:szCs w:val="28"/>
        </w:rPr>
      </w:pPr>
      <w:r w:rsidRPr="00B66C25">
        <w:rPr>
          <w:rFonts w:ascii="Times New Roman" w:eastAsia="標楷體" w:hAnsi="Times New Roman"/>
          <w:kern w:val="0"/>
          <w:sz w:val="28"/>
          <w:szCs w:val="28"/>
        </w:rPr>
        <w:t>依本要點進用之</w:t>
      </w:r>
      <w:r w:rsidR="006F0604" w:rsidRPr="00B66C25">
        <w:rPr>
          <w:rFonts w:ascii="Times New Roman" w:eastAsia="標楷體" w:hAnsi="Times New Roman" w:hint="eastAsia"/>
          <w:sz w:val="28"/>
          <w:szCs w:val="28"/>
        </w:rPr>
        <w:t>約用</w:t>
      </w:r>
      <w:r w:rsidRPr="00B66C25">
        <w:rPr>
          <w:rFonts w:ascii="Times New Roman" w:eastAsia="標楷體" w:hAnsi="Times New Roman"/>
          <w:kern w:val="0"/>
          <w:sz w:val="28"/>
          <w:szCs w:val="28"/>
        </w:rPr>
        <w:t>人員，應依勞工保險條例、全民健康保險法及勞工退休金條例之規定辦理勞工保險、全民健康保險及提撥勞工退休金，由用人單位依經費來源辦理。</w:t>
      </w:r>
    </w:p>
    <w:p w14:paraId="062DA83E" w14:textId="77777777" w:rsidR="00964E85" w:rsidRPr="00420E90" w:rsidRDefault="00964E85" w:rsidP="00964E85">
      <w:pPr>
        <w:pStyle w:val="ac"/>
        <w:numPr>
          <w:ilvl w:val="0"/>
          <w:numId w:val="1"/>
        </w:numPr>
        <w:spacing w:line="460" w:lineRule="exact"/>
        <w:ind w:leftChars="0" w:left="560" w:hangingChars="200" w:hanging="560"/>
        <w:jc w:val="both"/>
        <w:rPr>
          <w:rFonts w:ascii="Times New Roman" w:eastAsia="標楷體" w:hAnsi="Times New Roman"/>
          <w:color w:val="000000" w:themeColor="text1"/>
          <w:kern w:val="0"/>
          <w:sz w:val="28"/>
          <w:szCs w:val="28"/>
        </w:rPr>
      </w:pPr>
      <w:bookmarkStart w:id="6" w:name="_Hlk214268618"/>
      <w:r w:rsidRPr="003C4699">
        <w:rPr>
          <w:rFonts w:ascii="Times New Roman" w:eastAsia="標楷體" w:hAnsi="Times New Roman" w:hint="eastAsia"/>
          <w:kern w:val="0"/>
          <w:sz w:val="28"/>
          <w:szCs w:val="28"/>
        </w:rPr>
        <w:t>本</w:t>
      </w:r>
      <w:r w:rsidRPr="00420E90">
        <w:rPr>
          <w:rFonts w:ascii="Times New Roman" w:eastAsia="標楷體" w:hAnsi="Times New Roman" w:hint="eastAsia"/>
          <w:color w:val="000000" w:themeColor="text1"/>
          <w:kern w:val="0"/>
          <w:sz w:val="28"/>
          <w:szCs w:val="28"/>
        </w:rPr>
        <w:t>院新進專任約用人員之薪資，以自擬任職稱薪資級距第一級起敘為原則，於試用期通過後得採計其任職前之公職或公民營事業機構相關工作經歷，由用人單位依公告徵才條件各自簽陳核准，並檢附同服務單位任滿六個月職務性質相近且服務成績優良或相當乙等以上之專任年資具體證明文件，須由各用人單位覈實認定後，經人事室覆核，始得採計；各服務單位不足六個月之日數，不予採計。採計職前年資以一次為限，年資得以併計，每滿一年提敘一級，最高提敘五級，</w:t>
      </w:r>
      <w:r w:rsidRPr="00420E90">
        <w:rPr>
          <w:rFonts w:ascii="Times New Roman" w:eastAsia="標楷體" w:hAnsi="Times New Roman" w:hint="eastAsia"/>
          <w:color w:val="000000" w:themeColor="text1"/>
          <w:kern w:val="0"/>
          <w:sz w:val="28"/>
          <w:szCs w:val="28"/>
        </w:rPr>
        <w:lastRenderedPageBreak/>
        <w:t>並自核准後次月起生效。無試用期者，於到職滿三個月後得比照辦理。</w:t>
      </w:r>
    </w:p>
    <w:p w14:paraId="209C191C" w14:textId="77777777" w:rsidR="00964E85" w:rsidRPr="00420E90" w:rsidRDefault="00964E85" w:rsidP="00964E85">
      <w:pPr>
        <w:pStyle w:val="ac"/>
        <w:spacing w:line="460" w:lineRule="exact"/>
        <w:ind w:leftChars="0" w:left="560"/>
        <w:jc w:val="both"/>
        <w:rPr>
          <w:rFonts w:ascii="Times New Roman" w:eastAsia="標楷體" w:hAnsi="Times New Roman"/>
          <w:color w:val="000000" w:themeColor="text1"/>
          <w:kern w:val="0"/>
          <w:sz w:val="28"/>
          <w:szCs w:val="28"/>
        </w:rPr>
      </w:pPr>
      <w:r w:rsidRPr="00420E90">
        <w:rPr>
          <w:rFonts w:ascii="Times New Roman" w:eastAsia="標楷體" w:hAnsi="Times New Roman" w:hint="eastAsia"/>
          <w:color w:val="000000" w:themeColor="text1"/>
          <w:kern w:val="0"/>
          <w:sz w:val="28"/>
          <w:szCs w:val="28"/>
        </w:rPr>
        <w:t>專任約用人員因計畫或經費調整等原因致職務異動者，得依本院行政程序簽陳核准後辦理提敘，採此項規定辦理者，不適用前項規定。</w:t>
      </w:r>
    </w:p>
    <w:p w14:paraId="1F7BFEB2" w14:textId="77777777" w:rsidR="00964E85" w:rsidRPr="00420E90" w:rsidRDefault="00964E85" w:rsidP="00964E85">
      <w:pPr>
        <w:spacing w:line="460" w:lineRule="exact"/>
        <w:ind w:leftChars="250" w:left="600"/>
        <w:jc w:val="both"/>
        <w:rPr>
          <w:rFonts w:ascii="Times New Roman" w:eastAsia="標楷體" w:hAnsi="Times New Roman"/>
          <w:color w:val="000000" w:themeColor="text1"/>
          <w:sz w:val="28"/>
          <w:szCs w:val="28"/>
        </w:rPr>
      </w:pPr>
      <w:r w:rsidRPr="00420E90">
        <w:rPr>
          <w:rFonts w:ascii="Times New Roman" w:eastAsia="標楷體" w:hAnsi="Times New Roman"/>
          <w:color w:val="000000" w:themeColor="text1"/>
          <w:sz w:val="28"/>
          <w:szCs w:val="28"/>
        </w:rPr>
        <w:t>院外機關補助或委辦經費進用之人員，相關工作經歷採計仍依該機關核定相關規定辦理。若無相關規定或授權以本院規定辦理者，依本要點規定辦理。</w:t>
      </w:r>
    </w:p>
    <w:p w14:paraId="51DC296A" w14:textId="2267376C" w:rsidR="00964E85" w:rsidRPr="00420E90" w:rsidRDefault="00964E85" w:rsidP="00964E85">
      <w:pPr>
        <w:spacing w:line="460" w:lineRule="exact"/>
        <w:ind w:leftChars="250" w:left="600"/>
        <w:jc w:val="both"/>
        <w:rPr>
          <w:rFonts w:ascii="Times New Roman" w:eastAsia="標楷體" w:hAnsi="Times New Roman"/>
          <w:color w:val="000000" w:themeColor="text1"/>
          <w:sz w:val="28"/>
          <w:szCs w:val="28"/>
        </w:rPr>
      </w:pPr>
      <w:r w:rsidRPr="00420E90">
        <w:rPr>
          <w:rFonts w:ascii="Times New Roman" w:eastAsia="標楷體" w:hAnsi="Times New Roman" w:hint="eastAsia"/>
          <w:color w:val="000000" w:themeColor="text1"/>
          <w:sz w:val="28"/>
          <w:szCs w:val="28"/>
        </w:rPr>
        <w:t>約用</w:t>
      </w:r>
      <w:r w:rsidRPr="00420E90">
        <w:rPr>
          <w:rFonts w:ascii="Times New Roman" w:eastAsia="標楷體" w:hAnsi="Times New Roman"/>
          <w:color w:val="000000" w:themeColor="text1"/>
          <w:sz w:val="28"/>
          <w:szCs w:val="28"/>
        </w:rPr>
        <w:t>人員之給假依勞動基準法規定辦理，在本院及整併前原服務機關連續服務之專任年資，應合併計算特別休假年資。</w:t>
      </w:r>
      <w:bookmarkEnd w:id="6"/>
    </w:p>
    <w:p w14:paraId="4C125B7E" w14:textId="77777777" w:rsidR="008C7CF8" w:rsidRPr="00420E90" w:rsidRDefault="008C7CF8" w:rsidP="0093050C">
      <w:pPr>
        <w:pStyle w:val="ac"/>
        <w:numPr>
          <w:ilvl w:val="0"/>
          <w:numId w:val="1"/>
        </w:numPr>
        <w:spacing w:line="460" w:lineRule="exact"/>
        <w:ind w:leftChars="0" w:left="560" w:hangingChars="200" w:hanging="560"/>
        <w:jc w:val="both"/>
        <w:rPr>
          <w:rFonts w:ascii="Times New Roman" w:eastAsia="標楷體" w:hAnsi="Times New Roman"/>
          <w:color w:val="000000" w:themeColor="text1"/>
          <w:kern w:val="0"/>
          <w:sz w:val="28"/>
          <w:szCs w:val="28"/>
        </w:rPr>
      </w:pPr>
      <w:r w:rsidRPr="00420E90">
        <w:rPr>
          <w:rFonts w:ascii="Times New Roman" w:eastAsia="標楷體" w:hAnsi="Times New Roman"/>
          <w:color w:val="000000" w:themeColor="text1"/>
          <w:kern w:val="0"/>
          <w:sz w:val="28"/>
          <w:szCs w:val="28"/>
        </w:rPr>
        <w:t>績效評核：</w:t>
      </w:r>
    </w:p>
    <w:p w14:paraId="774CD134" w14:textId="1013E9B6" w:rsidR="008C7CF8" w:rsidRPr="00420E90" w:rsidRDefault="008C7CF8" w:rsidP="00FB557A">
      <w:pPr>
        <w:numPr>
          <w:ilvl w:val="1"/>
          <w:numId w:val="11"/>
        </w:numPr>
        <w:spacing w:line="460" w:lineRule="exact"/>
        <w:ind w:leftChars="200" w:left="1320" w:hangingChars="300" w:hanging="840"/>
        <w:jc w:val="both"/>
        <w:rPr>
          <w:rFonts w:ascii="Times New Roman" w:eastAsia="標楷體" w:hAnsi="Times New Roman"/>
          <w:color w:val="000000" w:themeColor="text1"/>
          <w:sz w:val="28"/>
          <w:szCs w:val="28"/>
        </w:rPr>
      </w:pPr>
      <w:bookmarkStart w:id="7" w:name="_Hlk157095218"/>
      <w:r w:rsidRPr="00420E90">
        <w:rPr>
          <w:rFonts w:ascii="Times New Roman" w:eastAsia="標楷體" w:hAnsi="Times New Roman"/>
          <w:color w:val="000000" w:themeColor="text1"/>
          <w:sz w:val="28"/>
          <w:szCs w:val="28"/>
        </w:rPr>
        <w:t>依本要點第二點第一款進用之專任</w:t>
      </w:r>
      <w:r w:rsidR="000D086C" w:rsidRPr="00420E90">
        <w:rPr>
          <w:rFonts w:ascii="Times New Roman" w:eastAsia="標楷體" w:hAnsi="Times New Roman" w:hint="eastAsia"/>
          <w:color w:val="000000" w:themeColor="text1"/>
          <w:sz w:val="28"/>
          <w:szCs w:val="28"/>
        </w:rPr>
        <w:t>約用</w:t>
      </w:r>
      <w:r w:rsidRPr="00420E90">
        <w:rPr>
          <w:rFonts w:ascii="Times New Roman" w:eastAsia="標楷體" w:hAnsi="Times New Roman"/>
          <w:color w:val="000000" w:themeColor="text1"/>
          <w:sz w:val="28"/>
          <w:szCs w:val="28"/>
        </w:rPr>
        <w:t>人員</w:t>
      </w:r>
      <w:bookmarkEnd w:id="7"/>
      <w:r w:rsidRPr="00420E90">
        <w:rPr>
          <w:rFonts w:ascii="Times New Roman" w:eastAsia="標楷體" w:hAnsi="Times New Roman"/>
          <w:color w:val="000000" w:themeColor="text1"/>
          <w:sz w:val="28"/>
          <w:szCs w:val="28"/>
        </w:rPr>
        <w:t>：</w:t>
      </w:r>
    </w:p>
    <w:p w14:paraId="5902AF53" w14:textId="158FF2CA" w:rsidR="008C7CF8" w:rsidRPr="00420E90" w:rsidRDefault="008C7CF8" w:rsidP="00FB557A">
      <w:pPr>
        <w:numPr>
          <w:ilvl w:val="2"/>
          <w:numId w:val="12"/>
        </w:numPr>
        <w:spacing w:line="460" w:lineRule="exact"/>
        <w:ind w:leftChars="550" w:left="1530" w:hangingChars="75" w:hanging="210"/>
        <w:jc w:val="both"/>
        <w:rPr>
          <w:rFonts w:ascii="Times New Roman" w:eastAsia="標楷體" w:hAnsi="Times New Roman"/>
          <w:color w:val="000000" w:themeColor="text1"/>
          <w:sz w:val="28"/>
          <w:szCs w:val="28"/>
        </w:rPr>
      </w:pPr>
      <w:r w:rsidRPr="00420E90">
        <w:rPr>
          <w:rFonts w:ascii="Times New Roman" w:eastAsia="標楷體" w:hAnsi="Times New Roman"/>
          <w:color w:val="000000" w:themeColor="text1"/>
          <w:sz w:val="28"/>
          <w:szCs w:val="28"/>
        </w:rPr>
        <w:t>僱用期間未滿六個月者，不予考核。六個月以上者，先行試用三個月，於試用期滿前，由單位主管就所屬</w:t>
      </w:r>
      <w:r w:rsidR="000D086C" w:rsidRPr="00420E90">
        <w:rPr>
          <w:rFonts w:ascii="Times New Roman" w:eastAsia="標楷體" w:hAnsi="Times New Roman" w:hint="eastAsia"/>
          <w:color w:val="000000" w:themeColor="text1"/>
          <w:sz w:val="28"/>
          <w:szCs w:val="28"/>
        </w:rPr>
        <w:t>約用</w:t>
      </w:r>
      <w:r w:rsidRPr="00420E90">
        <w:rPr>
          <w:rFonts w:ascii="Times New Roman" w:eastAsia="標楷體" w:hAnsi="Times New Roman"/>
          <w:color w:val="000000" w:themeColor="text1"/>
          <w:sz w:val="28"/>
          <w:szCs w:val="28"/>
        </w:rPr>
        <w:t>人員填寫「試用期間績效評核表」</w:t>
      </w:r>
      <w:r w:rsidR="00930E29" w:rsidRPr="00420E90">
        <w:rPr>
          <w:rFonts w:ascii="Times New Roman" w:eastAsia="標楷體" w:hAnsi="Times New Roman" w:hint="eastAsia"/>
          <w:color w:val="000000" w:themeColor="text1"/>
          <w:sz w:val="28"/>
          <w:szCs w:val="28"/>
        </w:rPr>
        <w:t>(</w:t>
      </w:r>
      <w:r w:rsidRPr="00420E90">
        <w:rPr>
          <w:rFonts w:ascii="Times New Roman" w:eastAsia="標楷體" w:hAnsi="Times New Roman"/>
          <w:color w:val="000000" w:themeColor="text1"/>
          <w:sz w:val="28"/>
          <w:szCs w:val="28"/>
        </w:rPr>
        <w:t>如附表</w:t>
      </w:r>
      <w:r w:rsidR="000D086C" w:rsidRPr="00420E90">
        <w:rPr>
          <w:rFonts w:ascii="Times New Roman" w:eastAsia="標楷體" w:hAnsi="Times New Roman" w:hint="eastAsia"/>
          <w:color w:val="000000" w:themeColor="text1"/>
          <w:sz w:val="28"/>
          <w:szCs w:val="28"/>
        </w:rPr>
        <w:t>三</w:t>
      </w:r>
      <w:r w:rsidR="00930E29" w:rsidRPr="00420E90">
        <w:rPr>
          <w:rFonts w:ascii="Times New Roman" w:eastAsia="標楷體" w:hAnsi="Times New Roman" w:hint="eastAsia"/>
          <w:color w:val="000000" w:themeColor="text1"/>
          <w:sz w:val="28"/>
          <w:szCs w:val="28"/>
        </w:rPr>
        <w:t>)</w:t>
      </w:r>
      <w:r w:rsidRPr="00420E90">
        <w:rPr>
          <w:rFonts w:ascii="Times New Roman" w:eastAsia="標楷體" w:hAnsi="Times New Roman"/>
          <w:color w:val="000000" w:themeColor="text1"/>
          <w:sz w:val="28"/>
          <w:szCs w:val="28"/>
        </w:rPr>
        <w:t>予以考評，考核結果通過者，予以正式進用；考核結果不通過者，於試用期滿予以解僱，或得延長試用期間至多三個月。</w:t>
      </w:r>
    </w:p>
    <w:p w14:paraId="570CF1AC" w14:textId="042DDF60" w:rsidR="008C7CF8" w:rsidRPr="00420E90" w:rsidRDefault="008C7CF8" w:rsidP="00FB557A">
      <w:pPr>
        <w:numPr>
          <w:ilvl w:val="2"/>
          <w:numId w:val="12"/>
        </w:numPr>
        <w:spacing w:line="460" w:lineRule="exact"/>
        <w:ind w:leftChars="550" w:left="1530" w:hangingChars="75" w:hanging="210"/>
        <w:jc w:val="both"/>
        <w:rPr>
          <w:rFonts w:ascii="Times New Roman" w:eastAsia="標楷體" w:hAnsi="Times New Roman"/>
          <w:color w:val="000000" w:themeColor="text1"/>
          <w:sz w:val="28"/>
          <w:szCs w:val="28"/>
        </w:rPr>
      </w:pPr>
      <w:r w:rsidRPr="00420E90">
        <w:rPr>
          <w:rFonts w:ascii="Times New Roman" w:eastAsia="標楷體" w:hAnsi="Times New Roman"/>
          <w:color w:val="000000" w:themeColor="text1"/>
          <w:sz w:val="28"/>
          <w:szCs w:val="28"/>
        </w:rPr>
        <w:t>前目延長試用人員，於延長試用期滿前，由單位主管就所屬</w:t>
      </w:r>
      <w:r w:rsidR="000D086C" w:rsidRPr="00420E90">
        <w:rPr>
          <w:rFonts w:ascii="Times New Roman" w:eastAsia="標楷體" w:hAnsi="Times New Roman" w:hint="eastAsia"/>
          <w:color w:val="000000" w:themeColor="text1"/>
          <w:sz w:val="28"/>
          <w:szCs w:val="28"/>
        </w:rPr>
        <w:t>約用</w:t>
      </w:r>
      <w:r w:rsidRPr="00420E90">
        <w:rPr>
          <w:rFonts w:ascii="Times New Roman" w:eastAsia="標楷體" w:hAnsi="Times New Roman"/>
          <w:color w:val="000000" w:themeColor="text1"/>
          <w:sz w:val="28"/>
          <w:szCs w:val="28"/>
        </w:rPr>
        <w:t>人員填寫「延長試用期間績效評核表」</w:t>
      </w:r>
      <w:r w:rsidR="00930E29" w:rsidRPr="00420E90">
        <w:rPr>
          <w:rFonts w:ascii="Times New Roman" w:eastAsia="標楷體" w:hAnsi="Times New Roman" w:hint="eastAsia"/>
          <w:color w:val="000000" w:themeColor="text1"/>
          <w:sz w:val="28"/>
          <w:szCs w:val="28"/>
        </w:rPr>
        <w:t>(</w:t>
      </w:r>
      <w:r w:rsidRPr="00420E90">
        <w:rPr>
          <w:rFonts w:ascii="Times New Roman" w:eastAsia="標楷體" w:hAnsi="Times New Roman"/>
          <w:color w:val="000000" w:themeColor="text1"/>
          <w:sz w:val="28"/>
          <w:szCs w:val="28"/>
        </w:rPr>
        <w:t>如附表</w:t>
      </w:r>
      <w:r w:rsidR="000D086C" w:rsidRPr="00420E90">
        <w:rPr>
          <w:rFonts w:ascii="Times New Roman" w:eastAsia="標楷體" w:hAnsi="Times New Roman" w:hint="eastAsia"/>
          <w:color w:val="000000" w:themeColor="text1"/>
          <w:sz w:val="28"/>
          <w:szCs w:val="28"/>
        </w:rPr>
        <w:t>四</w:t>
      </w:r>
      <w:r w:rsidR="00930E29" w:rsidRPr="00420E90">
        <w:rPr>
          <w:rFonts w:ascii="Times New Roman" w:eastAsia="標楷體" w:hAnsi="Times New Roman" w:hint="eastAsia"/>
          <w:color w:val="000000" w:themeColor="text1"/>
          <w:sz w:val="28"/>
          <w:szCs w:val="28"/>
        </w:rPr>
        <w:t>)</w:t>
      </w:r>
      <w:r w:rsidRPr="00420E90">
        <w:rPr>
          <w:rFonts w:ascii="Times New Roman" w:eastAsia="標楷體" w:hAnsi="Times New Roman"/>
          <w:color w:val="000000" w:themeColor="text1"/>
          <w:sz w:val="28"/>
          <w:szCs w:val="28"/>
        </w:rPr>
        <w:t>予以考評，考核結果通過者，予以正式進用；考核結果不通過者，於延長試用期滿終止契約。</w:t>
      </w:r>
    </w:p>
    <w:p w14:paraId="26A02A41" w14:textId="32CDDF22" w:rsidR="008C7CF8" w:rsidRPr="00420E90" w:rsidRDefault="007343F6" w:rsidP="00FB557A">
      <w:pPr>
        <w:numPr>
          <w:ilvl w:val="2"/>
          <w:numId w:val="12"/>
        </w:numPr>
        <w:spacing w:line="460" w:lineRule="exact"/>
        <w:ind w:leftChars="550" w:left="1530" w:hangingChars="75" w:hanging="210"/>
        <w:jc w:val="both"/>
        <w:rPr>
          <w:rFonts w:ascii="Times New Roman" w:eastAsia="標楷體" w:hAnsi="Times New Roman"/>
          <w:color w:val="000000" w:themeColor="text1"/>
          <w:sz w:val="28"/>
          <w:szCs w:val="28"/>
        </w:rPr>
      </w:pPr>
      <w:r w:rsidRPr="00420E90">
        <w:rPr>
          <w:rFonts w:ascii="Times New Roman" w:eastAsia="標楷體" w:hAnsi="Times New Roman"/>
          <w:color w:val="000000" w:themeColor="text1"/>
          <w:kern w:val="0"/>
          <w:sz w:val="28"/>
          <w:szCs w:val="28"/>
        </w:rPr>
        <w:t>每年</w:t>
      </w:r>
      <w:r w:rsidR="005945F9" w:rsidRPr="00420E90">
        <w:rPr>
          <w:rFonts w:ascii="Times New Roman" w:eastAsia="標楷體" w:hAnsi="Times New Roman"/>
          <w:color w:val="000000" w:themeColor="text1"/>
          <w:kern w:val="0"/>
          <w:sz w:val="28"/>
          <w:szCs w:val="28"/>
        </w:rPr>
        <w:t>六</w:t>
      </w:r>
      <w:r w:rsidRPr="00420E90">
        <w:rPr>
          <w:rFonts w:ascii="Times New Roman" w:eastAsia="標楷體" w:hAnsi="Times New Roman"/>
          <w:color w:val="000000" w:themeColor="text1"/>
          <w:kern w:val="0"/>
          <w:sz w:val="28"/>
          <w:szCs w:val="28"/>
        </w:rPr>
        <w:t>月辦理平時成績考核。</w:t>
      </w:r>
      <w:r w:rsidR="008C7CF8" w:rsidRPr="00420E90">
        <w:rPr>
          <w:rFonts w:ascii="Times New Roman" w:eastAsia="標楷體" w:hAnsi="Times New Roman"/>
          <w:color w:val="000000" w:themeColor="text1"/>
          <w:sz w:val="28"/>
          <w:szCs w:val="28"/>
        </w:rPr>
        <w:t>僱用期間滿一年者，予以考核，由各用人單位於前二個月進行年度績效評核。</w:t>
      </w:r>
    </w:p>
    <w:p w14:paraId="6981C020" w14:textId="6577B4B0" w:rsidR="008C7CF8" w:rsidRPr="00420E90" w:rsidRDefault="008C7CF8" w:rsidP="00FB557A">
      <w:pPr>
        <w:numPr>
          <w:ilvl w:val="1"/>
          <w:numId w:val="11"/>
        </w:numPr>
        <w:spacing w:line="460" w:lineRule="exact"/>
        <w:ind w:leftChars="200" w:left="1320" w:hangingChars="300" w:hanging="840"/>
        <w:jc w:val="both"/>
        <w:rPr>
          <w:rFonts w:ascii="Times New Roman" w:eastAsia="標楷體" w:hAnsi="Times New Roman"/>
          <w:color w:val="000000" w:themeColor="text1"/>
          <w:sz w:val="28"/>
          <w:szCs w:val="28"/>
        </w:rPr>
      </w:pPr>
      <w:r w:rsidRPr="00420E90">
        <w:rPr>
          <w:rFonts w:ascii="Times New Roman" w:eastAsia="標楷體" w:hAnsi="Times New Roman"/>
          <w:color w:val="000000" w:themeColor="text1"/>
          <w:sz w:val="28"/>
          <w:szCs w:val="28"/>
        </w:rPr>
        <w:t>依本要點第二點第二款進用之</w:t>
      </w:r>
      <w:r w:rsidR="000D086C" w:rsidRPr="00420E90">
        <w:rPr>
          <w:rFonts w:ascii="Times New Roman" w:eastAsia="標楷體" w:hAnsi="Times New Roman" w:hint="eastAsia"/>
          <w:color w:val="000000" w:themeColor="text1"/>
          <w:sz w:val="28"/>
          <w:szCs w:val="28"/>
        </w:rPr>
        <w:t>約用</w:t>
      </w:r>
      <w:r w:rsidRPr="00420E90">
        <w:rPr>
          <w:rFonts w:ascii="Times New Roman" w:eastAsia="標楷體" w:hAnsi="Times New Roman"/>
          <w:color w:val="000000" w:themeColor="text1"/>
          <w:sz w:val="28"/>
          <w:szCs w:val="28"/>
        </w:rPr>
        <w:t>人員：</w:t>
      </w:r>
    </w:p>
    <w:p w14:paraId="31B47487" w14:textId="3EDD2B2F" w:rsidR="008C7CF8" w:rsidRPr="00420E90" w:rsidRDefault="008C7CF8" w:rsidP="00FB557A">
      <w:pPr>
        <w:numPr>
          <w:ilvl w:val="2"/>
          <w:numId w:val="13"/>
        </w:numPr>
        <w:spacing w:line="460" w:lineRule="exact"/>
        <w:ind w:leftChars="550" w:left="1530" w:hangingChars="75" w:hanging="210"/>
        <w:jc w:val="both"/>
        <w:rPr>
          <w:rFonts w:ascii="Times New Roman" w:eastAsia="標楷體" w:hAnsi="Times New Roman"/>
          <w:color w:val="000000" w:themeColor="text1"/>
          <w:kern w:val="0"/>
          <w:sz w:val="28"/>
          <w:szCs w:val="28"/>
        </w:rPr>
      </w:pPr>
      <w:r w:rsidRPr="00420E90">
        <w:rPr>
          <w:rFonts w:ascii="Times New Roman" w:eastAsia="標楷體" w:hAnsi="Times New Roman"/>
          <w:color w:val="000000" w:themeColor="text1"/>
          <w:kern w:val="0"/>
          <w:sz w:val="28"/>
          <w:szCs w:val="28"/>
        </w:rPr>
        <w:t>新進人員先行試用三個月，於試用期滿前，由單位主管就所屬</w:t>
      </w:r>
      <w:r w:rsidR="000D086C" w:rsidRPr="00420E90">
        <w:rPr>
          <w:rFonts w:ascii="Times New Roman" w:eastAsia="標楷體" w:hAnsi="Times New Roman" w:hint="eastAsia"/>
          <w:color w:val="000000" w:themeColor="text1"/>
          <w:sz w:val="28"/>
          <w:szCs w:val="28"/>
        </w:rPr>
        <w:t>約用</w:t>
      </w:r>
      <w:r w:rsidRPr="00420E90">
        <w:rPr>
          <w:rFonts w:ascii="Times New Roman" w:eastAsia="標楷體" w:hAnsi="Times New Roman"/>
          <w:color w:val="000000" w:themeColor="text1"/>
          <w:kern w:val="0"/>
          <w:sz w:val="28"/>
          <w:szCs w:val="28"/>
        </w:rPr>
        <w:t>人員填寫「試用期間績效評核表」</w:t>
      </w:r>
      <w:r w:rsidRPr="00420E90">
        <w:rPr>
          <w:rFonts w:ascii="Times New Roman" w:eastAsia="標楷體" w:hAnsi="Times New Roman"/>
          <w:color w:val="000000" w:themeColor="text1"/>
          <w:kern w:val="0"/>
          <w:sz w:val="28"/>
          <w:szCs w:val="28"/>
        </w:rPr>
        <w:t>(</w:t>
      </w:r>
      <w:r w:rsidRPr="00420E90">
        <w:rPr>
          <w:rFonts w:ascii="Times New Roman" w:eastAsia="標楷體" w:hAnsi="Times New Roman"/>
          <w:color w:val="000000" w:themeColor="text1"/>
          <w:kern w:val="0"/>
          <w:sz w:val="28"/>
          <w:szCs w:val="28"/>
        </w:rPr>
        <w:t>如附表</w:t>
      </w:r>
      <w:r w:rsidR="000D086C" w:rsidRPr="00420E90">
        <w:rPr>
          <w:rFonts w:ascii="Times New Roman" w:eastAsia="標楷體" w:hAnsi="Times New Roman" w:hint="eastAsia"/>
          <w:color w:val="000000" w:themeColor="text1"/>
          <w:sz w:val="28"/>
          <w:szCs w:val="28"/>
        </w:rPr>
        <w:t>三</w:t>
      </w:r>
      <w:r w:rsidRPr="00420E90">
        <w:rPr>
          <w:rFonts w:ascii="Times New Roman" w:eastAsia="標楷體" w:hAnsi="Times New Roman"/>
          <w:color w:val="000000" w:themeColor="text1"/>
          <w:kern w:val="0"/>
          <w:sz w:val="28"/>
          <w:szCs w:val="28"/>
        </w:rPr>
        <w:t>)</w:t>
      </w:r>
      <w:r w:rsidRPr="00420E90">
        <w:rPr>
          <w:rFonts w:ascii="Times New Roman" w:eastAsia="標楷體" w:hAnsi="Times New Roman"/>
          <w:color w:val="000000" w:themeColor="text1"/>
          <w:kern w:val="0"/>
          <w:sz w:val="28"/>
          <w:szCs w:val="28"/>
        </w:rPr>
        <w:t>予以考評，考核結果通過者，予以正式進用；考核結果不通過者，於試用期滿予以解僱，或得延長試用期間至多三個月。</w:t>
      </w:r>
    </w:p>
    <w:p w14:paraId="72E71DE8" w14:textId="00523E12" w:rsidR="008C7CF8" w:rsidRPr="00420E90" w:rsidRDefault="008C7CF8" w:rsidP="00FB557A">
      <w:pPr>
        <w:numPr>
          <w:ilvl w:val="2"/>
          <w:numId w:val="13"/>
        </w:numPr>
        <w:spacing w:line="460" w:lineRule="exact"/>
        <w:ind w:leftChars="550" w:left="1530" w:hangingChars="75" w:hanging="210"/>
        <w:jc w:val="both"/>
        <w:rPr>
          <w:rFonts w:ascii="Times New Roman" w:eastAsia="標楷體" w:hAnsi="Times New Roman"/>
          <w:color w:val="000000" w:themeColor="text1"/>
          <w:kern w:val="0"/>
          <w:sz w:val="28"/>
          <w:szCs w:val="28"/>
        </w:rPr>
      </w:pPr>
      <w:r w:rsidRPr="00420E90">
        <w:rPr>
          <w:rFonts w:ascii="Times New Roman" w:eastAsia="標楷體" w:hAnsi="Times New Roman"/>
          <w:color w:val="000000" w:themeColor="text1"/>
          <w:kern w:val="0"/>
          <w:sz w:val="28"/>
          <w:szCs w:val="28"/>
        </w:rPr>
        <w:t>前目延長試用人員，於延長試用期滿前，由單位主管就所屬</w:t>
      </w:r>
      <w:r w:rsidR="000D086C" w:rsidRPr="00420E90">
        <w:rPr>
          <w:rFonts w:ascii="Times New Roman" w:eastAsia="標楷體" w:hAnsi="Times New Roman" w:hint="eastAsia"/>
          <w:color w:val="000000" w:themeColor="text1"/>
          <w:sz w:val="28"/>
          <w:szCs w:val="28"/>
        </w:rPr>
        <w:t>約用</w:t>
      </w:r>
      <w:r w:rsidRPr="00420E90">
        <w:rPr>
          <w:rFonts w:ascii="Times New Roman" w:eastAsia="標楷體" w:hAnsi="Times New Roman"/>
          <w:color w:val="000000" w:themeColor="text1"/>
          <w:kern w:val="0"/>
          <w:sz w:val="28"/>
          <w:szCs w:val="28"/>
        </w:rPr>
        <w:t>人員填寫「延長試用期間績效評核表」</w:t>
      </w:r>
      <w:r w:rsidRPr="00420E90">
        <w:rPr>
          <w:rFonts w:ascii="Times New Roman" w:eastAsia="標楷體" w:hAnsi="Times New Roman"/>
          <w:color w:val="000000" w:themeColor="text1"/>
          <w:kern w:val="0"/>
          <w:sz w:val="28"/>
          <w:szCs w:val="28"/>
        </w:rPr>
        <w:t>(</w:t>
      </w:r>
      <w:r w:rsidRPr="00420E90">
        <w:rPr>
          <w:rFonts w:ascii="Times New Roman" w:eastAsia="標楷體" w:hAnsi="Times New Roman"/>
          <w:color w:val="000000" w:themeColor="text1"/>
          <w:kern w:val="0"/>
          <w:sz w:val="28"/>
          <w:szCs w:val="28"/>
        </w:rPr>
        <w:t>如附表</w:t>
      </w:r>
      <w:r w:rsidR="000D086C" w:rsidRPr="00420E90">
        <w:rPr>
          <w:rFonts w:ascii="Times New Roman" w:eastAsia="標楷體" w:hAnsi="Times New Roman" w:hint="eastAsia"/>
          <w:color w:val="000000" w:themeColor="text1"/>
          <w:kern w:val="0"/>
          <w:sz w:val="28"/>
          <w:szCs w:val="28"/>
        </w:rPr>
        <w:t>四</w:t>
      </w:r>
      <w:r w:rsidR="00930E29" w:rsidRPr="00420E90">
        <w:rPr>
          <w:rFonts w:ascii="Times New Roman" w:eastAsia="標楷體" w:hAnsi="Times New Roman"/>
          <w:color w:val="000000" w:themeColor="text1"/>
          <w:kern w:val="0"/>
          <w:sz w:val="28"/>
          <w:szCs w:val="28"/>
        </w:rPr>
        <w:t>)</w:t>
      </w:r>
      <w:r w:rsidRPr="00420E90">
        <w:rPr>
          <w:rFonts w:ascii="Times New Roman" w:eastAsia="標楷體" w:hAnsi="Times New Roman"/>
          <w:color w:val="000000" w:themeColor="text1"/>
          <w:kern w:val="0"/>
          <w:sz w:val="28"/>
          <w:szCs w:val="28"/>
        </w:rPr>
        <w:t>予以考評，考核結果通過者，予以正式進用；考核結果不通過者，於延長試用期滿終止契約。</w:t>
      </w:r>
    </w:p>
    <w:p w14:paraId="27733655" w14:textId="70C0C28A" w:rsidR="008C7CF8" w:rsidRPr="00420E90" w:rsidRDefault="008C7CF8" w:rsidP="00FB557A">
      <w:pPr>
        <w:numPr>
          <w:ilvl w:val="2"/>
          <w:numId w:val="13"/>
        </w:numPr>
        <w:spacing w:line="460" w:lineRule="exact"/>
        <w:ind w:leftChars="550" w:left="1530" w:hangingChars="75" w:hanging="210"/>
        <w:jc w:val="both"/>
        <w:rPr>
          <w:rFonts w:ascii="Times New Roman" w:eastAsia="標楷體" w:hAnsi="Times New Roman"/>
          <w:color w:val="000000" w:themeColor="text1"/>
          <w:kern w:val="0"/>
          <w:sz w:val="28"/>
          <w:szCs w:val="28"/>
        </w:rPr>
      </w:pPr>
      <w:r w:rsidRPr="00420E90">
        <w:rPr>
          <w:rFonts w:ascii="Times New Roman" w:eastAsia="標楷體" w:hAnsi="Times New Roman"/>
          <w:color w:val="000000" w:themeColor="text1"/>
          <w:kern w:val="0"/>
          <w:sz w:val="28"/>
          <w:szCs w:val="28"/>
        </w:rPr>
        <w:lastRenderedPageBreak/>
        <w:t>每年</w:t>
      </w:r>
      <w:r w:rsidR="005945F9" w:rsidRPr="00420E90">
        <w:rPr>
          <w:rFonts w:ascii="Times New Roman" w:eastAsia="標楷體" w:hAnsi="Times New Roman"/>
          <w:color w:val="000000" w:themeColor="text1"/>
          <w:kern w:val="0"/>
          <w:sz w:val="28"/>
          <w:szCs w:val="28"/>
        </w:rPr>
        <w:t>六</w:t>
      </w:r>
      <w:r w:rsidRPr="00420E90">
        <w:rPr>
          <w:rFonts w:ascii="Times New Roman" w:eastAsia="標楷體" w:hAnsi="Times New Roman"/>
          <w:color w:val="000000" w:themeColor="text1"/>
          <w:kern w:val="0"/>
          <w:sz w:val="28"/>
          <w:szCs w:val="28"/>
        </w:rPr>
        <w:t>月辦理平時成績考核。至該年度十二月三十一日止服務滿一年</w:t>
      </w:r>
      <w:r w:rsidRPr="00420E90">
        <w:rPr>
          <w:rFonts w:ascii="Times New Roman" w:eastAsia="標楷體" w:hAnsi="Times New Roman"/>
          <w:color w:val="000000" w:themeColor="text1"/>
          <w:kern w:val="0"/>
          <w:sz w:val="28"/>
          <w:szCs w:val="28"/>
        </w:rPr>
        <w:t>(</w:t>
      </w:r>
      <w:r w:rsidRPr="00420E90">
        <w:rPr>
          <w:rFonts w:ascii="Times New Roman" w:eastAsia="標楷體" w:hAnsi="Times New Roman"/>
          <w:color w:val="000000" w:themeColor="text1"/>
          <w:kern w:val="0"/>
          <w:sz w:val="28"/>
          <w:szCs w:val="28"/>
        </w:rPr>
        <w:t>含職稱為職務代理人年資</w:t>
      </w:r>
      <w:r w:rsidR="00930E29" w:rsidRPr="00420E90">
        <w:rPr>
          <w:rFonts w:ascii="Times New Roman" w:eastAsia="標楷體" w:hAnsi="Times New Roman"/>
          <w:color w:val="000000" w:themeColor="text1"/>
          <w:kern w:val="0"/>
          <w:sz w:val="28"/>
          <w:szCs w:val="28"/>
        </w:rPr>
        <w:t>)</w:t>
      </w:r>
      <w:r w:rsidRPr="00420E90">
        <w:rPr>
          <w:rFonts w:ascii="Times New Roman" w:eastAsia="標楷體" w:hAnsi="Times New Roman"/>
          <w:color w:val="000000" w:themeColor="text1"/>
          <w:kern w:val="0"/>
          <w:sz w:val="28"/>
          <w:szCs w:val="28"/>
        </w:rPr>
        <w:t>者，由各用人單位於每年十月進行年度績效評核。</w:t>
      </w:r>
      <w:r w:rsidR="000D086C" w:rsidRPr="00420E90">
        <w:rPr>
          <w:rFonts w:ascii="Times New Roman" w:eastAsia="標楷體" w:hAnsi="Times New Roman" w:hint="eastAsia"/>
          <w:color w:val="000000" w:themeColor="text1"/>
          <w:kern w:val="0"/>
          <w:sz w:val="28"/>
          <w:szCs w:val="28"/>
        </w:rPr>
        <w:t>惟現職人員到任較高薪資類別職缺者，不予納入當年度考核。</w:t>
      </w:r>
    </w:p>
    <w:p w14:paraId="09F827D5" w14:textId="33737EB3" w:rsidR="008C7CF8" w:rsidRPr="00420E90" w:rsidRDefault="008C7CF8" w:rsidP="00FB557A">
      <w:pPr>
        <w:numPr>
          <w:ilvl w:val="1"/>
          <w:numId w:val="11"/>
        </w:numPr>
        <w:spacing w:line="460" w:lineRule="exact"/>
        <w:ind w:leftChars="200" w:left="1320" w:hangingChars="300" w:hanging="840"/>
        <w:jc w:val="both"/>
        <w:rPr>
          <w:rFonts w:ascii="Times New Roman" w:eastAsia="標楷體" w:hAnsi="Times New Roman"/>
          <w:color w:val="000000" w:themeColor="text1"/>
          <w:sz w:val="28"/>
          <w:szCs w:val="28"/>
        </w:rPr>
      </w:pPr>
      <w:r w:rsidRPr="00420E90">
        <w:rPr>
          <w:rFonts w:ascii="Times New Roman" w:eastAsia="標楷體" w:hAnsi="Times New Roman"/>
          <w:color w:val="000000" w:themeColor="text1"/>
          <w:sz w:val="28"/>
          <w:szCs w:val="28"/>
        </w:rPr>
        <w:t>平時成績考核由各單位主管就所屬</w:t>
      </w:r>
      <w:r w:rsidR="00CF5DE2" w:rsidRPr="00420E90">
        <w:rPr>
          <w:rFonts w:ascii="Times New Roman" w:eastAsia="標楷體" w:hAnsi="Times New Roman" w:hint="eastAsia"/>
          <w:color w:val="000000" w:themeColor="text1"/>
          <w:sz w:val="28"/>
          <w:szCs w:val="28"/>
        </w:rPr>
        <w:t>約用</w:t>
      </w:r>
      <w:r w:rsidRPr="00420E90">
        <w:rPr>
          <w:rFonts w:ascii="Times New Roman" w:eastAsia="標楷體" w:hAnsi="Times New Roman"/>
          <w:color w:val="000000" w:themeColor="text1"/>
          <w:sz w:val="28"/>
          <w:szCs w:val="28"/>
        </w:rPr>
        <w:t>人員填寫之「平時成績考核紀錄表」</w:t>
      </w:r>
      <w:r w:rsidRPr="00420E90">
        <w:rPr>
          <w:rFonts w:ascii="Times New Roman" w:eastAsia="標楷體" w:hAnsi="Times New Roman"/>
          <w:color w:val="000000" w:themeColor="text1"/>
          <w:sz w:val="28"/>
          <w:szCs w:val="28"/>
        </w:rPr>
        <w:t>(</w:t>
      </w:r>
      <w:r w:rsidRPr="00420E90">
        <w:rPr>
          <w:rFonts w:ascii="Times New Roman" w:eastAsia="標楷體" w:hAnsi="Times New Roman"/>
          <w:color w:val="000000" w:themeColor="text1"/>
          <w:sz w:val="28"/>
          <w:szCs w:val="28"/>
        </w:rPr>
        <w:t>如附表</w:t>
      </w:r>
      <w:r w:rsidR="00CF5DE2" w:rsidRPr="00420E90">
        <w:rPr>
          <w:rFonts w:ascii="Times New Roman" w:eastAsia="標楷體" w:hAnsi="Times New Roman" w:hint="eastAsia"/>
          <w:color w:val="000000" w:themeColor="text1"/>
          <w:sz w:val="28"/>
          <w:szCs w:val="28"/>
        </w:rPr>
        <w:t>一</w:t>
      </w:r>
      <w:r w:rsidRPr="00420E90">
        <w:rPr>
          <w:rFonts w:ascii="Times New Roman" w:eastAsia="標楷體" w:hAnsi="Times New Roman"/>
          <w:color w:val="000000" w:themeColor="text1"/>
          <w:sz w:val="28"/>
          <w:szCs w:val="28"/>
        </w:rPr>
        <w:t>)</w:t>
      </w:r>
      <w:r w:rsidRPr="00420E90">
        <w:rPr>
          <w:rFonts w:ascii="Times New Roman" w:eastAsia="標楷體" w:hAnsi="Times New Roman"/>
          <w:color w:val="000000" w:themeColor="text1"/>
          <w:sz w:val="28"/>
          <w:szCs w:val="28"/>
        </w:rPr>
        <w:t>予以考評，並將其優劣事蹟記錄於平時成績考核紀錄表</w:t>
      </w:r>
      <w:r w:rsidR="00EA7D17" w:rsidRPr="00420E90">
        <w:rPr>
          <w:rFonts w:ascii="Times New Roman" w:eastAsia="標楷體" w:hAnsi="Times New Roman"/>
          <w:color w:val="000000" w:themeColor="text1"/>
          <w:sz w:val="28"/>
          <w:szCs w:val="28"/>
        </w:rPr>
        <w:t>後密送人事室，另應將考核結果有待改進者，提醒當事人瞭解，人事室</w:t>
      </w:r>
      <w:r w:rsidRPr="00420E90">
        <w:rPr>
          <w:rFonts w:ascii="Times New Roman" w:eastAsia="標楷體" w:hAnsi="Times New Roman"/>
          <w:color w:val="000000" w:themeColor="text1"/>
          <w:sz w:val="28"/>
          <w:szCs w:val="28"/>
        </w:rPr>
        <w:t>彙整陳請院長核閱後，作為年度績效評核之重要依據。</w:t>
      </w:r>
    </w:p>
    <w:p w14:paraId="101CDEC3" w14:textId="0B8573F1" w:rsidR="008C7CF8" w:rsidRPr="00420E90" w:rsidRDefault="008C7CF8" w:rsidP="00FB557A">
      <w:pPr>
        <w:numPr>
          <w:ilvl w:val="1"/>
          <w:numId w:val="11"/>
        </w:numPr>
        <w:spacing w:line="460" w:lineRule="exact"/>
        <w:ind w:leftChars="200" w:left="1320" w:hangingChars="300" w:hanging="840"/>
        <w:jc w:val="both"/>
        <w:rPr>
          <w:rFonts w:ascii="Times New Roman" w:eastAsia="標楷體" w:hAnsi="Times New Roman"/>
          <w:color w:val="000000" w:themeColor="text1"/>
          <w:sz w:val="28"/>
          <w:szCs w:val="28"/>
        </w:rPr>
      </w:pPr>
      <w:r w:rsidRPr="00420E90">
        <w:rPr>
          <w:rFonts w:ascii="Times New Roman" w:eastAsia="標楷體" w:hAnsi="Times New Roman"/>
          <w:color w:val="000000" w:themeColor="text1"/>
          <w:sz w:val="28"/>
          <w:szCs w:val="28"/>
        </w:rPr>
        <w:t>年度績效評核由各單位主管就所屬專任</w:t>
      </w:r>
      <w:r w:rsidR="00CF5DE2" w:rsidRPr="00420E90">
        <w:rPr>
          <w:rFonts w:ascii="Times New Roman" w:eastAsia="標楷體" w:hAnsi="Times New Roman" w:hint="eastAsia"/>
          <w:color w:val="000000" w:themeColor="text1"/>
          <w:sz w:val="28"/>
          <w:szCs w:val="28"/>
        </w:rPr>
        <w:t>約用</w:t>
      </w:r>
      <w:r w:rsidRPr="00420E90">
        <w:rPr>
          <w:rFonts w:ascii="Times New Roman" w:eastAsia="標楷體" w:hAnsi="Times New Roman"/>
          <w:color w:val="000000" w:themeColor="text1"/>
          <w:sz w:val="28"/>
          <w:szCs w:val="28"/>
        </w:rPr>
        <w:t>人員填寫之「年度績效評核表」</w:t>
      </w:r>
      <w:r w:rsidR="00930E29" w:rsidRPr="00420E90">
        <w:rPr>
          <w:rFonts w:ascii="Times New Roman" w:eastAsia="標楷體" w:hAnsi="Times New Roman"/>
          <w:color w:val="000000" w:themeColor="text1"/>
          <w:sz w:val="28"/>
          <w:szCs w:val="28"/>
        </w:rPr>
        <w:t>(</w:t>
      </w:r>
      <w:r w:rsidRPr="00420E90">
        <w:rPr>
          <w:rFonts w:ascii="Times New Roman" w:eastAsia="標楷體" w:hAnsi="Times New Roman"/>
          <w:color w:val="000000" w:themeColor="text1"/>
          <w:sz w:val="28"/>
          <w:szCs w:val="28"/>
        </w:rPr>
        <w:t>如附表</w:t>
      </w:r>
      <w:r w:rsidR="00CF5DE2" w:rsidRPr="00420E90">
        <w:rPr>
          <w:rFonts w:ascii="Times New Roman" w:eastAsia="標楷體" w:hAnsi="Times New Roman" w:hint="eastAsia"/>
          <w:color w:val="000000" w:themeColor="text1"/>
          <w:sz w:val="28"/>
          <w:szCs w:val="28"/>
        </w:rPr>
        <w:t>二</w:t>
      </w:r>
      <w:r w:rsidRPr="00420E90">
        <w:rPr>
          <w:rFonts w:ascii="Times New Roman" w:eastAsia="標楷體" w:hAnsi="Times New Roman"/>
          <w:color w:val="000000" w:themeColor="text1"/>
          <w:sz w:val="28"/>
          <w:szCs w:val="28"/>
        </w:rPr>
        <w:t>)</w:t>
      </w:r>
      <w:r w:rsidRPr="00420E90">
        <w:rPr>
          <w:rFonts w:ascii="Times New Roman" w:eastAsia="標楷體" w:hAnsi="Times New Roman"/>
          <w:color w:val="000000" w:themeColor="text1"/>
          <w:sz w:val="28"/>
          <w:szCs w:val="28"/>
        </w:rPr>
        <w:t>予以初評；當年度各單位</w:t>
      </w:r>
      <w:r w:rsidR="00AC0B68" w:rsidRPr="00420E90">
        <w:rPr>
          <w:rFonts w:ascii="Times New Roman" w:eastAsia="標楷體" w:hAnsi="Times New Roman"/>
          <w:color w:val="000000" w:themeColor="text1"/>
          <w:sz w:val="28"/>
          <w:szCs w:val="28"/>
        </w:rPr>
        <w:t>依本要點第二點第二款進用之</w:t>
      </w:r>
      <w:r w:rsidR="00CF5DE2" w:rsidRPr="00420E90">
        <w:rPr>
          <w:rFonts w:ascii="Times New Roman" w:eastAsia="標楷體" w:hAnsi="Times New Roman" w:hint="eastAsia"/>
          <w:color w:val="000000" w:themeColor="text1"/>
          <w:sz w:val="28"/>
          <w:szCs w:val="28"/>
        </w:rPr>
        <w:t>約用</w:t>
      </w:r>
      <w:r w:rsidR="00AC0B68" w:rsidRPr="00420E90">
        <w:rPr>
          <w:rFonts w:ascii="Times New Roman" w:eastAsia="標楷體" w:hAnsi="Times New Roman"/>
          <w:color w:val="000000" w:themeColor="text1"/>
          <w:sz w:val="28"/>
          <w:szCs w:val="28"/>
        </w:rPr>
        <w:t>人員</w:t>
      </w:r>
      <w:r w:rsidRPr="00420E90">
        <w:rPr>
          <w:rFonts w:ascii="Times New Roman" w:eastAsia="標楷體" w:hAnsi="Times New Roman"/>
          <w:color w:val="000000" w:themeColor="text1"/>
          <w:sz w:val="28"/>
          <w:szCs w:val="28"/>
        </w:rPr>
        <w:t>考列甲等人數比率，</w:t>
      </w:r>
      <w:r w:rsidR="005945F9" w:rsidRPr="00420E90">
        <w:rPr>
          <w:rFonts w:ascii="Times New Roman" w:eastAsia="標楷體" w:hAnsi="Times New Roman"/>
          <w:color w:val="000000" w:themeColor="text1"/>
          <w:sz w:val="28"/>
          <w:szCs w:val="28"/>
        </w:rPr>
        <w:t>以</w:t>
      </w:r>
      <w:r w:rsidRPr="00420E90">
        <w:rPr>
          <w:rFonts w:ascii="Times New Roman" w:eastAsia="標楷體" w:hAnsi="Times New Roman"/>
          <w:color w:val="000000" w:themeColor="text1"/>
          <w:sz w:val="28"/>
          <w:szCs w:val="28"/>
        </w:rPr>
        <w:t>不超過受考人數百分之八十五為原則，請娩假或流產假日數達所定日數半數以上及辦理育嬰留職停薪者，計入受考人數，但不計列甲等比率人數，並應依其年度內之績效表現覈實考評</w:t>
      </w:r>
      <w:r w:rsidR="00075DDF" w:rsidRPr="00420E90">
        <w:rPr>
          <w:rFonts w:ascii="Times New Roman" w:eastAsia="標楷體" w:hAnsi="Times New Roman"/>
          <w:color w:val="000000" w:themeColor="text1"/>
          <w:sz w:val="28"/>
          <w:szCs w:val="28"/>
        </w:rPr>
        <w:t>，</w:t>
      </w:r>
      <w:r w:rsidRPr="00420E90">
        <w:rPr>
          <w:rFonts w:ascii="Times New Roman" w:eastAsia="標楷體" w:hAnsi="Times New Roman"/>
          <w:color w:val="000000" w:themeColor="text1"/>
          <w:sz w:val="28"/>
          <w:szCs w:val="28"/>
        </w:rPr>
        <w:t>各單位初評結果密送人事室彙整交付本院績效評核小組複評後，依程序陳請院長核定。院長對考評結果</w:t>
      </w:r>
      <w:r w:rsidR="00CF5DE2" w:rsidRPr="00420E90">
        <w:rPr>
          <w:rFonts w:ascii="Times New Roman" w:eastAsia="標楷體" w:hAnsi="Times New Roman" w:hint="eastAsia"/>
          <w:color w:val="000000" w:themeColor="text1"/>
          <w:sz w:val="28"/>
          <w:szCs w:val="28"/>
        </w:rPr>
        <w:t>如</w:t>
      </w:r>
      <w:r w:rsidRPr="00420E90">
        <w:rPr>
          <w:rFonts w:ascii="Times New Roman" w:eastAsia="標楷體" w:hAnsi="Times New Roman"/>
          <w:color w:val="000000" w:themeColor="text1"/>
          <w:sz w:val="28"/>
          <w:szCs w:val="28"/>
        </w:rPr>
        <w:t>有意見時，得加註理由後變更之。</w:t>
      </w:r>
    </w:p>
    <w:p w14:paraId="3E9AA426" w14:textId="71F87DB4" w:rsidR="008C7CF8" w:rsidRPr="00420E90" w:rsidRDefault="008C7CF8" w:rsidP="00FB557A">
      <w:pPr>
        <w:spacing w:line="460" w:lineRule="exact"/>
        <w:ind w:left="1320"/>
        <w:jc w:val="both"/>
        <w:rPr>
          <w:rFonts w:ascii="Times New Roman" w:eastAsia="標楷體" w:hAnsi="Times New Roman"/>
          <w:color w:val="000000" w:themeColor="text1"/>
          <w:sz w:val="28"/>
          <w:szCs w:val="28"/>
        </w:rPr>
      </w:pPr>
      <w:r w:rsidRPr="00420E90">
        <w:rPr>
          <w:rFonts w:ascii="Times New Roman" w:eastAsia="標楷體" w:hAnsi="Times New Roman"/>
          <w:color w:val="000000" w:themeColor="text1"/>
          <w:sz w:val="28"/>
          <w:szCs w:val="28"/>
        </w:rPr>
        <w:t>命題專員、傳逹設計專員及數據分析師等特殊專長人員績效評核之考評內容、方式及程序等，由各用人單位依本要點「年度績效評核表」</w:t>
      </w:r>
      <w:r w:rsidRPr="00420E90">
        <w:rPr>
          <w:rFonts w:ascii="Times New Roman" w:eastAsia="標楷體" w:hAnsi="Times New Roman"/>
          <w:color w:val="000000" w:themeColor="text1"/>
          <w:sz w:val="28"/>
          <w:szCs w:val="28"/>
        </w:rPr>
        <w:t>(</w:t>
      </w:r>
      <w:r w:rsidRPr="00420E90">
        <w:rPr>
          <w:rFonts w:ascii="Times New Roman" w:eastAsia="標楷體" w:hAnsi="Times New Roman"/>
          <w:color w:val="000000" w:themeColor="text1"/>
          <w:sz w:val="28"/>
          <w:szCs w:val="28"/>
        </w:rPr>
        <w:t>如附表</w:t>
      </w:r>
      <w:r w:rsidR="00581599" w:rsidRPr="00420E90">
        <w:rPr>
          <w:rFonts w:ascii="Times New Roman" w:eastAsia="標楷體" w:hAnsi="Times New Roman" w:hint="eastAsia"/>
          <w:color w:val="000000" w:themeColor="text1"/>
          <w:sz w:val="28"/>
          <w:szCs w:val="28"/>
        </w:rPr>
        <w:t>二</w:t>
      </w:r>
      <w:r w:rsidRPr="00420E90">
        <w:rPr>
          <w:rFonts w:ascii="Times New Roman" w:eastAsia="標楷體" w:hAnsi="Times New Roman"/>
          <w:color w:val="000000" w:themeColor="text1"/>
          <w:sz w:val="28"/>
          <w:szCs w:val="28"/>
        </w:rPr>
        <w:t>)</w:t>
      </w:r>
      <w:r w:rsidRPr="00420E90">
        <w:rPr>
          <w:rFonts w:ascii="Times New Roman" w:eastAsia="標楷體" w:hAnsi="Times New Roman"/>
          <w:color w:val="000000" w:themeColor="text1"/>
          <w:sz w:val="28"/>
          <w:szCs w:val="28"/>
        </w:rPr>
        <w:t>之架構，自行專簽辦理。</w:t>
      </w:r>
    </w:p>
    <w:p w14:paraId="4D982051" w14:textId="6ECB5A8D" w:rsidR="008C7CF8" w:rsidRPr="00420E90" w:rsidRDefault="008C7CF8" w:rsidP="00FB557A">
      <w:pPr>
        <w:numPr>
          <w:ilvl w:val="1"/>
          <w:numId w:val="11"/>
        </w:numPr>
        <w:spacing w:line="460" w:lineRule="exact"/>
        <w:ind w:leftChars="200" w:left="1320" w:hangingChars="300" w:hanging="840"/>
        <w:jc w:val="both"/>
        <w:rPr>
          <w:rFonts w:ascii="Times New Roman" w:eastAsia="標楷體" w:hAnsi="Times New Roman"/>
          <w:color w:val="000000" w:themeColor="text1"/>
          <w:sz w:val="28"/>
          <w:szCs w:val="28"/>
        </w:rPr>
      </w:pPr>
      <w:r w:rsidRPr="00420E90">
        <w:rPr>
          <w:rFonts w:ascii="Times New Roman" w:eastAsia="標楷體" w:hAnsi="Times New Roman"/>
          <w:color w:val="000000" w:themeColor="text1"/>
          <w:sz w:val="28"/>
          <w:szCs w:val="28"/>
        </w:rPr>
        <w:t>年度績效評核結果如下：</w:t>
      </w:r>
    </w:p>
    <w:p w14:paraId="601CAD73" w14:textId="77777777" w:rsidR="008C7CF8" w:rsidRPr="00420E90" w:rsidRDefault="008C7CF8" w:rsidP="00FB557A">
      <w:pPr>
        <w:numPr>
          <w:ilvl w:val="0"/>
          <w:numId w:val="14"/>
        </w:numPr>
        <w:spacing w:line="460" w:lineRule="exact"/>
        <w:ind w:leftChars="550" w:left="1530" w:hangingChars="75" w:hanging="210"/>
        <w:jc w:val="both"/>
        <w:rPr>
          <w:rFonts w:ascii="Times New Roman" w:eastAsia="標楷體" w:hAnsi="Times New Roman"/>
          <w:color w:val="000000" w:themeColor="text1"/>
          <w:sz w:val="28"/>
          <w:szCs w:val="28"/>
        </w:rPr>
      </w:pPr>
      <w:r w:rsidRPr="00420E90">
        <w:rPr>
          <w:rFonts w:ascii="Times New Roman" w:eastAsia="標楷體" w:hAnsi="Times New Roman"/>
          <w:color w:val="000000" w:themeColor="text1"/>
          <w:sz w:val="28"/>
          <w:szCs w:val="28"/>
        </w:rPr>
        <w:t>甲等：續僱晉級，晉薪點一級，以晉至該職務最高薪點為止。</w:t>
      </w:r>
    </w:p>
    <w:p w14:paraId="4736EF71" w14:textId="77777777" w:rsidR="008C7CF8" w:rsidRPr="00420E90" w:rsidRDefault="008C7CF8" w:rsidP="00FB557A">
      <w:pPr>
        <w:numPr>
          <w:ilvl w:val="0"/>
          <w:numId w:val="14"/>
        </w:numPr>
        <w:spacing w:line="460" w:lineRule="exact"/>
        <w:ind w:leftChars="550" w:left="1530" w:hangingChars="75" w:hanging="210"/>
        <w:jc w:val="both"/>
        <w:rPr>
          <w:rFonts w:ascii="Times New Roman" w:eastAsia="標楷體" w:hAnsi="Times New Roman"/>
          <w:color w:val="000000" w:themeColor="text1"/>
          <w:sz w:val="28"/>
          <w:szCs w:val="28"/>
        </w:rPr>
      </w:pPr>
      <w:r w:rsidRPr="00420E90">
        <w:rPr>
          <w:rFonts w:ascii="Times New Roman" w:eastAsia="標楷體" w:hAnsi="Times New Roman"/>
          <w:color w:val="000000" w:themeColor="text1"/>
          <w:sz w:val="28"/>
          <w:szCs w:val="28"/>
        </w:rPr>
        <w:t>乙等：續僱留原薪級。</w:t>
      </w:r>
    </w:p>
    <w:p w14:paraId="218C93A6" w14:textId="3C489666" w:rsidR="008C7CF8" w:rsidRPr="00420E90" w:rsidRDefault="008C7CF8" w:rsidP="00FB557A">
      <w:pPr>
        <w:numPr>
          <w:ilvl w:val="0"/>
          <w:numId w:val="14"/>
        </w:numPr>
        <w:spacing w:line="460" w:lineRule="exact"/>
        <w:ind w:leftChars="550" w:left="1530" w:hangingChars="75" w:hanging="210"/>
        <w:jc w:val="both"/>
        <w:rPr>
          <w:rFonts w:ascii="Times New Roman" w:eastAsia="標楷體" w:hAnsi="Times New Roman"/>
          <w:color w:val="000000" w:themeColor="text1"/>
          <w:sz w:val="28"/>
          <w:szCs w:val="28"/>
        </w:rPr>
      </w:pPr>
      <w:r w:rsidRPr="00420E90">
        <w:rPr>
          <w:rFonts w:ascii="Times New Roman" w:eastAsia="標楷體" w:hAnsi="Times New Roman"/>
          <w:color w:val="000000" w:themeColor="text1"/>
          <w:sz w:val="28"/>
          <w:szCs w:val="28"/>
        </w:rPr>
        <w:t>丙等：不續僱。</w:t>
      </w:r>
    </w:p>
    <w:p w14:paraId="47BE9E1F" w14:textId="18EB8B06" w:rsidR="003240ED" w:rsidRPr="00420E90" w:rsidRDefault="00A55DFE" w:rsidP="00FB557A">
      <w:pPr>
        <w:spacing w:line="460" w:lineRule="exact"/>
        <w:ind w:left="1320"/>
        <w:jc w:val="both"/>
        <w:rPr>
          <w:rFonts w:ascii="Times New Roman" w:eastAsia="標楷體" w:hAnsi="Times New Roman"/>
          <w:color w:val="000000" w:themeColor="text1"/>
          <w:sz w:val="28"/>
          <w:szCs w:val="28"/>
        </w:rPr>
      </w:pPr>
      <w:r w:rsidRPr="00420E90">
        <w:rPr>
          <w:rFonts w:ascii="Times New Roman" w:eastAsia="標楷體" w:hAnsi="Times New Roman"/>
          <w:color w:val="000000" w:themeColor="text1"/>
          <w:sz w:val="28"/>
          <w:szCs w:val="28"/>
        </w:rPr>
        <w:t>依本要點第二點第一款進用之</w:t>
      </w:r>
      <w:r w:rsidR="00581599" w:rsidRPr="00420E90">
        <w:rPr>
          <w:rFonts w:ascii="Times New Roman" w:eastAsia="標楷體" w:hAnsi="Times New Roman" w:hint="eastAsia"/>
          <w:color w:val="000000" w:themeColor="text1"/>
          <w:sz w:val="28"/>
          <w:szCs w:val="28"/>
        </w:rPr>
        <w:t>約用</w:t>
      </w:r>
      <w:r w:rsidRPr="00420E90">
        <w:rPr>
          <w:rFonts w:ascii="Times New Roman" w:eastAsia="標楷體" w:hAnsi="Times New Roman"/>
          <w:color w:val="000000" w:themeColor="text1"/>
          <w:sz w:val="28"/>
          <w:szCs w:val="28"/>
        </w:rPr>
        <w:t>人員，屬定期契約，年度績效評核結果，是否續僱，仍應依各該契約規定辦理。</w:t>
      </w:r>
    </w:p>
    <w:p w14:paraId="290919BA" w14:textId="20390CBF" w:rsidR="008C7CF8" w:rsidRPr="00420E90" w:rsidRDefault="00581599" w:rsidP="00FB557A">
      <w:pPr>
        <w:numPr>
          <w:ilvl w:val="1"/>
          <w:numId w:val="11"/>
        </w:numPr>
        <w:spacing w:line="460" w:lineRule="exact"/>
        <w:ind w:leftChars="200" w:left="1320" w:hangingChars="300" w:hanging="840"/>
        <w:jc w:val="both"/>
        <w:rPr>
          <w:rFonts w:ascii="Times New Roman" w:eastAsia="標楷體" w:hAnsi="Times New Roman"/>
          <w:color w:val="000000" w:themeColor="text1"/>
          <w:sz w:val="28"/>
          <w:szCs w:val="28"/>
        </w:rPr>
      </w:pPr>
      <w:r w:rsidRPr="00420E90">
        <w:rPr>
          <w:rFonts w:ascii="Times New Roman" w:eastAsia="標楷體" w:hAnsi="Times New Roman" w:hint="eastAsia"/>
          <w:color w:val="000000" w:themeColor="text1"/>
          <w:sz w:val="28"/>
          <w:szCs w:val="28"/>
        </w:rPr>
        <w:t>約用</w:t>
      </w:r>
      <w:r w:rsidR="008C7CF8" w:rsidRPr="00420E90">
        <w:rPr>
          <w:rFonts w:ascii="Times New Roman" w:eastAsia="標楷體" w:hAnsi="Times New Roman"/>
          <w:color w:val="000000" w:themeColor="text1"/>
          <w:sz w:val="28"/>
          <w:szCs w:val="28"/>
        </w:rPr>
        <w:t>人員連續三年績效評核結果為乙等，得向本院提出申訴，交付本院績效評核小組審議。</w:t>
      </w:r>
    </w:p>
    <w:p w14:paraId="5D2CC6EA" w14:textId="7E22167E" w:rsidR="008C7CF8" w:rsidRPr="00420E90" w:rsidRDefault="008C7CF8" w:rsidP="00FB557A">
      <w:pPr>
        <w:numPr>
          <w:ilvl w:val="1"/>
          <w:numId w:val="11"/>
        </w:numPr>
        <w:spacing w:line="460" w:lineRule="exact"/>
        <w:ind w:leftChars="200" w:left="1320" w:hangingChars="300" w:hanging="840"/>
        <w:jc w:val="both"/>
        <w:rPr>
          <w:rFonts w:ascii="Times New Roman" w:eastAsia="標楷體" w:hAnsi="Times New Roman"/>
          <w:color w:val="000000" w:themeColor="text1"/>
          <w:sz w:val="28"/>
          <w:szCs w:val="28"/>
        </w:rPr>
      </w:pPr>
      <w:r w:rsidRPr="00420E90">
        <w:rPr>
          <w:rFonts w:ascii="Times New Roman" w:eastAsia="標楷體" w:hAnsi="Times New Roman"/>
          <w:color w:val="000000" w:themeColor="text1"/>
          <w:sz w:val="28"/>
          <w:szCs w:val="28"/>
        </w:rPr>
        <w:t>本院績效評核小組置委員十五人，除本院人事主管為當然委員</w:t>
      </w:r>
      <w:r w:rsidRPr="00420E90">
        <w:rPr>
          <w:rFonts w:ascii="Times New Roman" w:eastAsia="標楷體" w:hAnsi="Times New Roman"/>
          <w:color w:val="000000" w:themeColor="text1"/>
          <w:sz w:val="28"/>
          <w:szCs w:val="28"/>
        </w:rPr>
        <w:lastRenderedPageBreak/>
        <w:t>及專任</w:t>
      </w:r>
      <w:r w:rsidR="00581599" w:rsidRPr="00420E90">
        <w:rPr>
          <w:rFonts w:ascii="Times New Roman" w:eastAsia="標楷體" w:hAnsi="Times New Roman" w:hint="eastAsia"/>
          <w:color w:val="000000" w:themeColor="text1"/>
          <w:sz w:val="28"/>
          <w:szCs w:val="28"/>
        </w:rPr>
        <w:t>約用</w:t>
      </w:r>
      <w:r w:rsidRPr="00420E90">
        <w:rPr>
          <w:rFonts w:ascii="Times New Roman" w:eastAsia="標楷體" w:hAnsi="Times New Roman"/>
          <w:color w:val="000000" w:themeColor="text1"/>
          <w:sz w:val="28"/>
          <w:szCs w:val="28"/>
        </w:rPr>
        <w:t>人員票選委員七人外，餘由本院首長就本院單位主管中指定之，並指定一人為主席。主席因故未能出席會議者，得由主席就委員中指定一人代理會議主席。</w:t>
      </w:r>
    </w:p>
    <w:p w14:paraId="19D7F0C0" w14:textId="77777777" w:rsidR="008C7CF8" w:rsidRPr="00420E90" w:rsidRDefault="008C7CF8" w:rsidP="00FB557A">
      <w:pPr>
        <w:spacing w:line="460" w:lineRule="exact"/>
        <w:ind w:left="1320"/>
        <w:jc w:val="both"/>
        <w:rPr>
          <w:rFonts w:ascii="Times New Roman" w:eastAsia="標楷體" w:hAnsi="Times New Roman"/>
          <w:color w:val="000000" w:themeColor="text1"/>
          <w:sz w:val="28"/>
          <w:szCs w:val="28"/>
        </w:rPr>
      </w:pPr>
      <w:r w:rsidRPr="00420E90">
        <w:rPr>
          <w:rFonts w:ascii="Times New Roman" w:eastAsia="標楷體" w:hAnsi="Times New Roman"/>
          <w:color w:val="000000" w:themeColor="text1"/>
          <w:sz w:val="28"/>
          <w:szCs w:val="28"/>
        </w:rPr>
        <w:t>績效評核小組委員任期二年，期滿得連任。委員任一性別比例不得低於三分之一。</w:t>
      </w:r>
    </w:p>
    <w:p w14:paraId="0C3BC541" w14:textId="4BAD4855" w:rsidR="00205FEB" w:rsidRPr="00420E90" w:rsidRDefault="00485D49" w:rsidP="00FB557A">
      <w:pPr>
        <w:pStyle w:val="ac"/>
        <w:numPr>
          <w:ilvl w:val="0"/>
          <w:numId w:val="18"/>
        </w:numPr>
        <w:spacing w:line="460" w:lineRule="exact"/>
        <w:ind w:leftChars="0" w:left="567" w:hanging="567"/>
        <w:jc w:val="both"/>
        <w:rPr>
          <w:rFonts w:ascii="Times New Roman" w:eastAsia="標楷體" w:hAnsi="Times New Roman"/>
          <w:color w:val="000000" w:themeColor="text1"/>
          <w:kern w:val="0"/>
          <w:sz w:val="28"/>
          <w:szCs w:val="28"/>
        </w:rPr>
      </w:pPr>
      <w:r w:rsidRPr="00420E90">
        <w:rPr>
          <w:rFonts w:ascii="Times New Roman" w:eastAsia="標楷體" w:hAnsi="Times New Roman"/>
          <w:color w:val="000000" w:themeColor="text1"/>
          <w:kern w:val="0"/>
          <w:sz w:val="28"/>
          <w:szCs w:val="28"/>
        </w:rPr>
        <w:t>專任</w:t>
      </w:r>
      <w:r w:rsidR="00581599" w:rsidRPr="00420E90">
        <w:rPr>
          <w:rFonts w:ascii="Times New Roman" w:eastAsia="標楷體" w:hAnsi="Times New Roman" w:hint="eastAsia"/>
          <w:color w:val="000000" w:themeColor="text1"/>
          <w:sz w:val="28"/>
          <w:szCs w:val="28"/>
        </w:rPr>
        <w:t>約用</w:t>
      </w:r>
      <w:r w:rsidRPr="00420E90">
        <w:rPr>
          <w:rFonts w:ascii="Times New Roman" w:eastAsia="標楷體" w:hAnsi="Times New Roman"/>
          <w:color w:val="000000" w:themeColor="text1"/>
          <w:kern w:val="0"/>
          <w:sz w:val="28"/>
          <w:szCs w:val="28"/>
        </w:rPr>
        <w:t>人員僱用期間一年以上，有下列情形之一者，年度績效評核不得考列甲等：</w:t>
      </w:r>
    </w:p>
    <w:p w14:paraId="55DAD234" w14:textId="3269D14C" w:rsidR="00C1700C" w:rsidRPr="00420E90" w:rsidRDefault="00C1700C" w:rsidP="00C1700C">
      <w:pPr>
        <w:spacing w:line="460" w:lineRule="exact"/>
        <w:jc w:val="both"/>
        <w:rPr>
          <w:rFonts w:ascii="Times New Roman" w:eastAsia="標楷體" w:hAnsi="Times New Roman"/>
          <w:color w:val="000000" w:themeColor="text1"/>
          <w:kern w:val="0"/>
          <w:sz w:val="28"/>
          <w:szCs w:val="28"/>
        </w:rPr>
      </w:pPr>
      <w:r w:rsidRPr="00420E90">
        <w:rPr>
          <w:rFonts w:ascii="Times New Roman" w:eastAsia="標楷體" w:hAnsi="Times New Roman" w:hint="eastAsia"/>
          <w:color w:val="000000" w:themeColor="text1"/>
          <w:kern w:val="0"/>
          <w:sz w:val="28"/>
          <w:szCs w:val="28"/>
        </w:rPr>
        <w:t xml:space="preserve">   </w:t>
      </w:r>
      <w:r w:rsidRPr="00420E90">
        <w:rPr>
          <w:rFonts w:ascii="Times New Roman" w:eastAsia="標楷體" w:hAnsi="Times New Roman" w:hint="eastAsia"/>
          <w:color w:val="000000" w:themeColor="text1"/>
          <w:kern w:val="0"/>
          <w:sz w:val="28"/>
          <w:szCs w:val="28"/>
        </w:rPr>
        <w:t>（一）曾受刑事處分。</w:t>
      </w:r>
    </w:p>
    <w:p w14:paraId="46BF04C2" w14:textId="208F2069" w:rsidR="00C1700C" w:rsidRPr="00420E90" w:rsidRDefault="00C1700C" w:rsidP="00C1700C">
      <w:pPr>
        <w:spacing w:line="460" w:lineRule="exact"/>
        <w:jc w:val="both"/>
        <w:rPr>
          <w:rFonts w:ascii="Times New Roman" w:eastAsia="標楷體" w:hAnsi="Times New Roman"/>
          <w:color w:val="000000" w:themeColor="text1"/>
          <w:kern w:val="0"/>
          <w:sz w:val="28"/>
          <w:szCs w:val="28"/>
        </w:rPr>
      </w:pPr>
      <w:r w:rsidRPr="00420E90">
        <w:rPr>
          <w:rFonts w:ascii="Times New Roman" w:eastAsia="標楷體" w:hAnsi="Times New Roman" w:hint="eastAsia"/>
          <w:color w:val="000000" w:themeColor="text1"/>
          <w:kern w:val="0"/>
          <w:sz w:val="28"/>
          <w:szCs w:val="28"/>
        </w:rPr>
        <w:t xml:space="preserve">   </w:t>
      </w:r>
      <w:r w:rsidRPr="00420E90">
        <w:rPr>
          <w:rFonts w:ascii="Times New Roman" w:eastAsia="標楷體" w:hAnsi="Times New Roman" w:hint="eastAsia"/>
          <w:color w:val="000000" w:themeColor="text1"/>
          <w:kern w:val="0"/>
          <w:sz w:val="28"/>
          <w:szCs w:val="28"/>
        </w:rPr>
        <w:t>（二）曠職一日或累積達二日者。</w:t>
      </w:r>
    </w:p>
    <w:p w14:paraId="29266796" w14:textId="2DDB20C8" w:rsidR="00C1700C" w:rsidRPr="00420E90" w:rsidRDefault="00C1700C" w:rsidP="00C1700C">
      <w:pPr>
        <w:spacing w:line="460" w:lineRule="exact"/>
        <w:jc w:val="both"/>
        <w:rPr>
          <w:rFonts w:ascii="Times New Roman" w:eastAsia="標楷體" w:hAnsi="Times New Roman"/>
          <w:color w:val="000000" w:themeColor="text1"/>
          <w:kern w:val="0"/>
          <w:sz w:val="28"/>
          <w:szCs w:val="28"/>
        </w:rPr>
      </w:pPr>
      <w:r w:rsidRPr="00420E90">
        <w:rPr>
          <w:rFonts w:ascii="Times New Roman" w:eastAsia="標楷體" w:hAnsi="Times New Roman" w:hint="eastAsia"/>
          <w:color w:val="000000" w:themeColor="text1"/>
          <w:kern w:val="0"/>
          <w:sz w:val="28"/>
          <w:szCs w:val="28"/>
        </w:rPr>
        <w:t xml:space="preserve">   </w:t>
      </w:r>
      <w:r w:rsidRPr="00420E90">
        <w:rPr>
          <w:rFonts w:ascii="Times New Roman" w:eastAsia="標楷體" w:hAnsi="Times New Roman" w:hint="eastAsia"/>
          <w:color w:val="000000" w:themeColor="text1"/>
          <w:kern w:val="0"/>
          <w:sz w:val="28"/>
          <w:szCs w:val="28"/>
        </w:rPr>
        <w:t>（三）事假累計超過十四日者</w:t>
      </w:r>
      <w:r w:rsidRPr="00420E90">
        <w:rPr>
          <w:rFonts w:ascii="Times New Roman" w:eastAsia="標楷體" w:hAnsi="Times New Roman" w:hint="eastAsia"/>
          <w:color w:val="000000" w:themeColor="text1"/>
          <w:kern w:val="0"/>
          <w:sz w:val="28"/>
          <w:szCs w:val="28"/>
        </w:rPr>
        <w:t>(</w:t>
      </w:r>
      <w:r w:rsidRPr="00420E90">
        <w:rPr>
          <w:rFonts w:ascii="Times New Roman" w:eastAsia="標楷體" w:hAnsi="Times New Roman" w:hint="eastAsia"/>
          <w:color w:val="000000" w:themeColor="text1"/>
          <w:kern w:val="0"/>
          <w:sz w:val="28"/>
          <w:szCs w:val="28"/>
        </w:rPr>
        <w:t>扣除請家庭照顧假之日數</w:t>
      </w:r>
      <w:r w:rsidRPr="00420E90">
        <w:rPr>
          <w:rFonts w:ascii="Times New Roman" w:eastAsia="標楷體" w:hAnsi="Times New Roman" w:hint="eastAsia"/>
          <w:color w:val="000000" w:themeColor="text1"/>
          <w:kern w:val="0"/>
          <w:sz w:val="28"/>
          <w:szCs w:val="28"/>
        </w:rPr>
        <w:t>)</w:t>
      </w:r>
      <w:r w:rsidRPr="00420E90">
        <w:rPr>
          <w:rFonts w:ascii="Times New Roman" w:eastAsia="標楷體" w:hAnsi="Times New Roman" w:hint="eastAsia"/>
          <w:color w:val="000000" w:themeColor="text1"/>
          <w:kern w:val="0"/>
          <w:sz w:val="28"/>
          <w:szCs w:val="28"/>
        </w:rPr>
        <w:t>。</w:t>
      </w:r>
    </w:p>
    <w:p w14:paraId="245D4016" w14:textId="77777777" w:rsidR="00C1700C" w:rsidRPr="00420E90" w:rsidRDefault="00C1700C" w:rsidP="00C1700C">
      <w:pPr>
        <w:spacing w:line="460" w:lineRule="exact"/>
        <w:jc w:val="both"/>
        <w:rPr>
          <w:rFonts w:ascii="Times New Roman" w:eastAsia="標楷體" w:hAnsi="Times New Roman"/>
          <w:color w:val="000000" w:themeColor="text1"/>
          <w:kern w:val="0"/>
          <w:sz w:val="28"/>
          <w:szCs w:val="28"/>
        </w:rPr>
      </w:pPr>
      <w:r w:rsidRPr="00420E90">
        <w:rPr>
          <w:rFonts w:ascii="Times New Roman" w:eastAsia="標楷體" w:hAnsi="Times New Roman" w:hint="eastAsia"/>
          <w:color w:val="000000" w:themeColor="text1"/>
          <w:kern w:val="0"/>
          <w:sz w:val="28"/>
          <w:szCs w:val="28"/>
        </w:rPr>
        <w:t xml:space="preserve">   </w:t>
      </w:r>
      <w:r w:rsidRPr="00420E90">
        <w:rPr>
          <w:rFonts w:ascii="Times New Roman" w:eastAsia="標楷體" w:hAnsi="Times New Roman" w:hint="eastAsia"/>
          <w:color w:val="000000" w:themeColor="text1"/>
          <w:kern w:val="0"/>
          <w:sz w:val="28"/>
          <w:szCs w:val="28"/>
        </w:rPr>
        <w:t>（四）病假累計超過十日者</w:t>
      </w:r>
      <w:r w:rsidRPr="00420E90">
        <w:rPr>
          <w:rFonts w:ascii="Times New Roman" w:eastAsia="標楷體" w:hAnsi="Times New Roman" w:hint="eastAsia"/>
          <w:color w:val="000000" w:themeColor="text1"/>
          <w:kern w:val="0"/>
          <w:sz w:val="28"/>
          <w:szCs w:val="28"/>
        </w:rPr>
        <w:t>(</w:t>
      </w:r>
      <w:r w:rsidRPr="00420E90">
        <w:rPr>
          <w:rFonts w:ascii="Times New Roman" w:eastAsia="標楷體" w:hAnsi="Times New Roman" w:hint="eastAsia"/>
          <w:color w:val="000000" w:themeColor="text1"/>
          <w:kern w:val="0"/>
          <w:sz w:val="28"/>
          <w:szCs w:val="28"/>
        </w:rPr>
        <w:t>扣除請生理假及因安胎事由所請之病假</w:t>
      </w:r>
    </w:p>
    <w:p w14:paraId="53E589A6" w14:textId="77777777" w:rsidR="00C1700C" w:rsidRPr="00420E90" w:rsidRDefault="00C1700C" w:rsidP="00C1700C">
      <w:pPr>
        <w:spacing w:line="460" w:lineRule="exact"/>
        <w:jc w:val="both"/>
        <w:rPr>
          <w:rFonts w:ascii="Times New Roman" w:eastAsia="標楷體" w:hAnsi="Times New Roman"/>
          <w:color w:val="000000" w:themeColor="text1"/>
          <w:sz w:val="28"/>
          <w:szCs w:val="28"/>
        </w:rPr>
      </w:pPr>
      <w:r w:rsidRPr="00420E90">
        <w:rPr>
          <w:rFonts w:ascii="Times New Roman" w:eastAsia="標楷體" w:hAnsi="Times New Roman" w:hint="eastAsia"/>
          <w:color w:val="000000" w:themeColor="text1"/>
          <w:kern w:val="0"/>
          <w:sz w:val="28"/>
          <w:szCs w:val="28"/>
        </w:rPr>
        <w:t xml:space="preserve">         </w:t>
      </w:r>
      <w:r w:rsidRPr="00420E90">
        <w:rPr>
          <w:rFonts w:ascii="Times New Roman" w:eastAsia="標楷體" w:hAnsi="Times New Roman" w:hint="eastAsia"/>
          <w:color w:val="000000" w:themeColor="text1"/>
          <w:sz w:val="28"/>
          <w:szCs w:val="28"/>
        </w:rPr>
        <w:t>(</w:t>
      </w:r>
      <w:r w:rsidRPr="00420E90">
        <w:rPr>
          <w:rFonts w:ascii="Times New Roman" w:eastAsia="標楷體" w:hAnsi="Times New Roman" w:hint="eastAsia"/>
          <w:color w:val="000000" w:themeColor="text1"/>
          <w:sz w:val="28"/>
          <w:szCs w:val="28"/>
        </w:rPr>
        <w:t>含延長病假</w:t>
      </w:r>
      <w:r w:rsidRPr="00420E90">
        <w:rPr>
          <w:rFonts w:ascii="Times New Roman" w:eastAsia="標楷體" w:hAnsi="Times New Roman" w:hint="eastAsia"/>
          <w:color w:val="000000" w:themeColor="text1"/>
          <w:sz w:val="28"/>
          <w:szCs w:val="28"/>
        </w:rPr>
        <w:t>)</w:t>
      </w:r>
      <w:r w:rsidRPr="00420E90">
        <w:rPr>
          <w:rFonts w:ascii="Times New Roman" w:eastAsia="標楷體" w:hAnsi="Times New Roman" w:hint="eastAsia"/>
          <w:color w:val="000000" w:themeColor="text1"/>
          <w:sz w:val="28"/>
          <w:szCs w:val="28"/>
        </w:rPr>
        <w:t>日數</w:t>
      </w:r>
      <w:r w:rsidRPr="00420E90">
        <w:rPr>
          <w:rFonts w:ascii="Times New Roman" w:eastAsia="標楷體" w:hAnsi="Times New Roman" w:hint="eastAsia"/>
          <w:color w:val="000000" w:themeColor="text1"/>
          <w:sz w:val="28"/>
          <w:szCs w:val="28"/>
        </w:rPr>
        <w:t>)</w:t>
      </w:r>
      <w:r w:rsidRPr="00420E90">
        <w:rPr>
          <w:rFonts w:ascii="Times New Roman" w:eastAsia="標楷體" w:hAnsi="Times New Roman" w:hint="eastAsia"/>
          <w:color w:val="000000" w:themeColor="text1"/>
          <w:sz w:val="28"/>
          <w:szCs w:val="28"/>
        </w:rPr>
        <w:t>，惟考核時仍應以工作能力、工作態度及實</w:t>
      </w:r>
    </w:p>
    <w:p w14:paraId="3A59E1D9" w14:textId="6D1FD100" w:rsidR="00C1700C" w:rsidRPr="00420E90" w:rsidRDefault="00C1700C" w:rsidP="00C1700C">
      <w:pPr>
        <w:spacing w:line="460" w:lineRule="exact"/>
        <w:jc w:val="both"/>
        <w:rPr>
          <w:rFonts w:ascii="Times New Roman" w:eastAsia="標楷體" w:hAnsi="Times New Roman"/>
          <w:color w:val="000000" w:themeColor="text1"/>
          <w:kern w:val="0"/>
          <w:sz w:val="28"/>
          <w:szCs w:val="28"/>
        </w:rPr>
      </w:pPr>
      <w:r w:rsidRPr="00420E90">
        <w:rPr>
          <w:rFonts w:ascii="Times New Roman" w:eastAsia="標楷體" w:hAnsi="Times New Roman" w:hint="eastAsia"/>
          <w:color w:val="000000" w:themeColor="text1"/>
          <w:sz w:val="28"/>
          <w:szCs w:val="28"/>
        </w:rPr>
        <w:t xml:space="preserve">         </w:t>
      </w:r>
      <w:r w:rsidRPr="00420E90">
        <w:rPr>
          <w:rFonts w:ascii="Times New Roman" w:eastAsia="標楷體" w:hAnsi="Times New Roman" w:hint="eastAsia"/>
          <w:color w:val="000000" w:themeColor="text1"/>
          <w:sz w:val="28"/>
          <w:szCs w:val="28"/>
        </w:rPr>
        <w:t>際績效等綜合考量，不得僅以請病假日數作為考量因素。</w:t>
      </w:r>
    </w:p>
    <w:p w14:paraId="4160A88E" w14:textId="78F9ECAC" w:rsidR="00C1700C" w:rsidRPr="00420E90" w:rsidRDefault="00C1700C" w:rsidP="00C1700C">
      <w:pPr>
        <w:spacing w:line="460" w:lineRule="exact"/>
        <w:jc w:val="both"/>
        <w:rPr>
          <w:rFonts w:ascii="Times New Roman" w:eastAsia="標楷體" w:hAnsi="Times New Roman"/>
          <w:color w:val="000000" w:themeColor="text1"/>
          <w:kern w:val="0"/>
          <w:sz w:val="28"/>
          <w:szCs w:val="28"/>
        </w:rPr>
      </w:pPr>
      <w:r w:rsidRPr="00420E90">
        <w:rPr>
          <w:rFonts w:ascii="Times New Roman" w:eastAsia="標楷體" w:hAnsi="Times New Roman" w:hint="eastAsia"/>
          <w:color w:val="000000" w:themeColor="text1"/>
          <w:kern w:val="0"/>
          <w:sz w:val="28"/>
          <w:szCs w:val="28"/>
        </w:rPr>
        <w:t xml:space="preserve">   </w:t>
      </w:r>
      <w:r w:rsidRPr="00420E90">
        <w:rPr>
          <w:rFonts w:ascii="Times New Roman" w:eastAsia="標楷體" w:hAnsi="Times New Roman" w:hint="eastAsia"/>
          <w:color w:val="000000" w:themeColor="text1"/>
          <w:kern w:val="0"/>
          <w:sz w:val="28"/>
          <w:szCs w:val="28"/>
        </w:rPr>
        <w:t>（五）執行業務未達預定目標。</w:t>
      </w:r>
    </w:p>
    <w:p w14:paraId="24427877" w14:textId="26F98024" w:rsidR="00C1700C" w:rsidRPr="00420E90" w:rsidRDefault="00C1700C" w:rsidP="00C1700C">
      <w:pPr>
        <w:spacing w:line="460" w:lineRule="exact"/>
        <w:jc w:val="both"/>
        <w:rPr>
          <w:rFonts w:ascii="Times New Roman" w:eastAsia="標楷體" w:hAnsi="Times New Roman"/>
          <w:color w:val="000000" w:themeColor="text1"/>
          <w:sz w:val="28"/>
          <w:szCs w:val="28"/>
        </w:rPr>
      </w:pPr>
      <w:r w:rsidRPr="00420E90">
        <w:rPr>
          <w:rFonts w:ascii="Times New Roman" w:eastAsia="標楷體" w:hAnsi="Times New Roman" w:hint="eastAsia"/>
          <w:color w:val="000000" w:themeColor="text1"/>
          <w:kern w:val="0"/>
          <w:sz w:val="28"/>
          <w:szCs w:val="28"/>
        </w:rPr>
        <w:t xml:space="preserve">   </w:t>
      </w:r>
      <w:r w:rsidRPr="00420E90">
        <w:rPr>
          <w:rFonts w:ascii="Times New Roman" w:eastAsia="標楷體" w:hAnsi="Times New Roman" w:hint="eastAsia"/>
          <w:color w:val="000000" w:themeColor="text1"/>
          <w:kern w:val="0"/>
          <w:sz w:val="28"/>
          <w:szCs w:val="28"/>
        </w:rPr>
        <w:t>（六）與外界及民眾互動時態度欠佳，影響本院聲譽，有具體之事實。</w:t>
      </w:r>
      <w:r w:rsidRPr="00420E90">
        <w:rPr>
          <w:rFonts w:ascii="Times New Roman" w:eastAsia="標楷體" w:hAnsi="Times New Roman" w:hint="eastAsia"/>
          <w:color w:val="000000" w:themeColor="text1"/>
          <w:kern w:val="0"/>
          <w:sz w:val="28"/>
          <w:szCs w:val="28"/>
        </w:rPr>
        <w:t xml:space="preserve">    </w:t>
      </w:r>
    </w:p>
    <w:p w14:paraId="3C2B22C6" w14:textId="509CEE23" w:rsidR="00205FEB" w:rsidRPr="00420E90" w:rsidRDefault="00485D49" w:rsidP="00FB557A">
      <w:pPr>
        <w:pStyle w:val="ac"/>
        <w:numPr>
          <w:ilvl w:val="0"/>
          <w:numId w:val="18"/>
        </w:numPr>
        <w:spacing w:line="460" w:lineRule="exact"/>
        <w:ind w:leftChars="0" w:left="840" w:hangingChars="300" w:hanging="840"/>
        <w:jc w:val="both"/>
        <w:rPr>
          <w:rFonts w:ascii="Times New Roman" w:eastAsia="標楷體" w:hAnsi="Times New Roman"/>
          <w:color w:val="000000" w:themeColor="text1"/>
          <w:kern w:val="0"/>
          <w:sz w:val="28"/>
          <w:szCs w:val="28"/>
        </w:rPr>
      </w:pPr>
      <w:r w:rsidRPr="00420E90">
        <w:rPr>
          <w:rFonts w:ascii="Times New Roman" w:eastAsia="標楷體" w:hAnsi="Times New Roman"/>
          <w:color w:val="000000" w:themeColor="text1"/>
          <w:kern w:val="0"/>
          <w:sz w:val="28"/>
          <w:szCs w:val="28"/>
        </w:rPr>
        <w:t>專任</w:t>
      </w:r>
      <w:r w:rsidR="00581599" w:rsidRPr="00420E90">
        <w:rPr>
          <w:rFonts w:ascii="Times New Roman" w:eastAsia="標楷體" w:hAnsi="Times New Roman" w:hint="eastAsia"/>
          <w:color w:val="000000" w:themeColor="text1"/>
          <w:sz w:val="28"/>
          <w:szCs w:val="28"/>
        </w:rPr>
        <w:t>約用</w:t>
      </w:r>
      <w:r w:rsidRPr="00420E90">
        <w:rPr>
          <w:rFonts w:ascii="Times New Roman" w:eastAsia="標楷體" w:hAnsi="Times New Roman"/>
          <w:color w:val="000000" w:themeColor="text1"/>
          <w:kern w:val="0"/>
          <w:sz w:val="28"/>
          <w:szCs w:val="28"/>
        </w:rPr>
        <w:t>人員僱用期間一年以上，其年度績效評核單位考評結果為不續僱者，交付績效評核小組審議，本院應通知當事人並給予陳述意見機會</w:t>
      </w:r>
      <w:r w:rsidRPr="00420E90">
        <w:rPr>
          <w:rFonts w:ascii="Times New Roman" w:eastAsia="標楷體" w:hAnsi="Times New Roman"/>
          <w:color w:val="000000" w:themeColor="text1"/>
          <w:kern w:val="0"/>
          <w:sz w:val="28"/>
          <w:szCs w:val="28"/>
        </w:rPr>
        <w:t>(</w:t>
      </w:r>
      <w:r w:rsidRPr="00420E90">
        <w:rPr>
          <w:rFonts w:ascii="Times New Roman" w:eastAsia="標楷體" w:hAnsi="Times New Roman"/>
          <w:color w:val="000000" w:themeColor="text1"/>
          <w:kern w:val="0"/>
          <w:sz w:val="28"/>
          <w:szCs w:val="28"/>
        </w:rPr>
        <w:t>書面或口頭</w:t>
      </w:r>
      <w:r w:rsidRPr="00420E90">
        <w:rPr>
          <w:rFonts w:ascii="Times New Roman" w:eastAsia="標楷體" w:hAnsi="Times New Roman"/>
          <w:color w:val="000000" w:themeColor="text1"/>
          <w:kern w:val="0"/>
          <w:sz w:val="28"/>
          <w:szCs w:val="28"/>
        </w:rPr>
        <w:t>)</w:t>
      </w:r>
      <w:r w:rsidRPr="00420E90">
        <w:rPr>
          <w:rFonts w:ascii="Times New Roman" w:eastAsia="標楷體" w:hAnsi="Times New Roman"/>
          <w:color w:val="000000" w:themeColor="text1"/>
          <w:kern w:val="0"/>
          <w:sz w:val="28"/>
          <w:szCs w:val="28"/>
        </w:rPr>
        <w:t>。</w:t>
      </w:r>
    </w:p>
    <w:p w14:paraId="5DE1C997" w14:textId="592BEF84" w:rsidR="00205FEB" w:rsidRPr="00420E90" w:rsidRDefault="00485D49" w:rsidP="00FB557A">
      <w:pPr>
        <w:pStyle w:val="ac"/>
        <w:numPr>
          <w:ilvl w:val="0"/>
          <w:numId w:val="18"/>
        </w:numPr>
        <w:spacing w:line="460" w:lineRule="exact"/>
        <w:ind w:leftChars="0" w:left="840" w:hangingChars="300" w:hanging="840"/>
        <w:jc w:val="both"/>
        <w:rPr>
          <w:rFonts w:ascii="Times New Roman" w:eastAsia="標楷體" w:hAnsi="Times New Roman"/>
          <w:color w:val="000000" w:themeColor="text1"/>
          <w:kern w:val="0"/>
          <w:sz w:val="28"/>
          <w:szCs w:val="28"/>
        </w:rPr>
      </w:pPr>
      <w:r w:rsidRPr="00420E90">
        <w:rPr>
          <w:rFonts w:ascii="Times New Roman" w:eastAsia="標楷體" w:hAnsi="Times New Roman"/>
          <w:color w:val="000000" w:themeColor="text1"/>
          <w:kern w:val="0"/>
          <w:sz w:val="28"/>
          <w:szCs w:val="28"/>
        </w:rPr>
        <w:t>專任</w:t>
      </w:r>
      <w:r w:rsidR="00581599" w:rsidRPr="00420E90">
        <w:rPr>
          <w:rFonts w:ascii="Times New Roman" w:eastAsia="標楷體" w:hAnsi="Times New Roman" w:hint="eastAsia"/>
          <w:color w:val="000000" w:themeColor="text1"/>
          <w:sz w:val="28"/>
          <w:szCs w:val="28"/>
        </w:rPr>
        <w:t>約用</w:t>
      </w:r>
      <w:r w:rsidRPr="00420E90">
        <w:rPr>
          <w:rFonts w:ascii="Times New Roman" w:eastAsia="標楷體" w:hAnsi="Times New Roman"/>
          <w:color w:val="000000" w:themeColor="text1"/>
          <w:kern w:val="0"/>
          <w:sz w:val="28"/>
          <w:szCs w:val="28"/>
        </w:rPr>
        <w:t>人員之獎懲，比照本院職員獎懲要點之規定，由院長、副院長交議或各單位主管提出，提績效評核小組審議。</w:t>
      </w:r>
    </w:p>
    <w:p w14:paraId="39FF8085" w14:textId="3F8D5002" w:rsidR="00205FEB" w:rsidRPr="00420E90" w:rsidRDefault="00581599" w:rsidP="00FB557A">
      <w:pPr>
        <w:pStyle w:val="ac"/>
        <w:numPr>
          <w:ilvl w:val="0"/>
          <w:numId w:val="18"/>
        </w:numPr>
        <w:spacing w:line="460" w:lineRule="exact"/>
        <w:ind w:leftChars="0" w:left="840" w:hangingChars="300" w:hanging="840"/>
        <w:jc w:val="both"/>
        <w:rPr>
          <w:rFonts w:ascii="Times New Roman" w:eastAsia="標楷體" w:hAnsi="Times New Roman"/>
          <w:color w:val="000000" w:themeColor="text1"/>
          <w:kern w:val="0"/>
          <w:sz w:val="28"/>
          <w:szCs w:val="28"/>
        </w:rPr>
      </w:pPr>
      <w:r w:rsidRPr="00420E90">
        <w:rPr>
          <w:rFonts w:ascii="Times New Roman" w:eastAsia="標楷體" w:hAnsi="Times New Roman" w:hint="eastAsia"/>
          <w:color w:val="000000" w:themeColor="text1"/>
          <w:sz w:val="28"/>
          <w:szCs w:val="28"/>
        </w:rPr>
        <w:t>約用</w:t>
      </w:r>
      <w:r w:rsidR="00485D49" w:rsidRPr="00420E90">
        <w:rPr>
          <w:rFonts w:ascii="Times New Roman" w:eastAsia="標楷體" w:hAnsi="Times New Roman"/>
          <w:color w:val="000000" w:themeColor="text1"/>
          <w:kern w:val="0"/>
          <w:sz w:val="28"/>
          <w:szCs w:val="28"/>
        </w:rPr>
        <w:t>人員僱用期間對於所擔任之工作確不能勝任者，應經單位簽奉核准後終止勞動契約，並依勞動基準法相關規定辦理。</w:t>
      </w:r>
    </w:p>
    <w:p w14:paraId="19F23FEA" w14:textId="080440E1" w:rsidR="00205FEB" w:rsidRPr="00420E90" w:rsidRDefault="00485D49" w:rsidP="00FB557A">
      <w:pPr>
        <w:pStyle w:val="ac"/>
        <w:numPr>
          <w:ilvl w:val="0"/>
          <w:numId w:val="18"/>
        </w:numPr>
        <w:spacing w:line="460" w:lineRule="exact"/>
        <w:ind w:leftChars="0" w:left="840" w:hangingChars="300" w:hanging="840"/>
        <w:jc w:val="both"/>
        <w:rPr>
          <w:rFonts w:ascii="Times New Roman" w:eastAsia="標楷體" w:hAnsi="Times New Roman"/>
          <w:color w:val="000000" w:themeColor="text1"/>
          <w:kern w:val="0"/>
          <w:sz w:val="28"/>
          <w:szCs w:val="28"/>
        </w:rPr>
      </w:pPr>
      <w:r w:rsidRPr="00420E90">
        <w:rPr>
          <w:rFonts w:ascii="Times New Roman" w:eastAsia="標楷體" w:hAnsi="Times New Roman"/>
          <w:color w:val="000000" w:themeColor="text1"/>
          <w:kern w:val="0"/>
          <w:sz w:val="28"/>
          <w:szCs w:val="28"/>
        </w:rPr>
        <w:t>本要點進用之</w:t>
      </w:r>
      <w:r w:rsidR="00581599" w:rsidRPr="00420E90">
        <w:rPr>
          <w:rFonts w:ascii="Times New Roman" w:eastAsia="標楷體" w:hAnsi="Times New Roman" w:hint="eastAsia"/>
          <w:color w:val="000000" w:themeColor="text1"/>
          <w:sz w:val="28"/>
          <w:szCs w:val="28"/>
        </w:rPr>
        <w:t>約用</w:t>
      </w:r>
      <w:r w:rsidRPr="00420E90">
        <w:rPr>
          <w:rFonts w:ascii="Times New Roman" w:eastAsia="標楷體" w:hAnsi="Times New Roman"/>
          <w:color w:val="000000" w:themeColor="text1"/>
          <w:kern w:val="0"/>
          <w:sz w:val="28"/>
          <w:szCs w:val="28"/>
        </w:rPr>
        <w:t>人員應遵守本院行政倫理及工作保密、本院員工個人資料保護及切結資通安全保密等規定。</w:t>
      </w:r>
    </w:p>
    <w:p w14:paraId="7D8AC66D" w14:textId="30A8D9B8" w:rsidR="00205FEB" w:rsidRPr="00420E90" w:rsidRDefault="00581599" w:rsidP="00FB557A">
      <w:pPr>
        <w:pStyle w:val="ac"/>
        <w:numPr>
          <w:ilvl w:val="0"/>
          <w:numId w:val="18"/>
        </w:numPr>
        <w:spacing w:line="460" w:lineRule="exact"/>
        <w:ind w:leftChars="0" w:hanging="2891"/>
        <w:jc w:val="both"/>
        <w:rPr>
          <w:rFonts w:ascii="Times New Roman" w:eastAsia="標楷體" w:hAnsi="Times New Roman"/>
          <w:color w:val="000000" w:themeColor="text1"/>
          <w:kern w:val="0"/>
          <w:sz w:val="28"/>
          <w:szCs w:val="28"/>
        </w:rPr>
      </w:pPr>
      <w:r w:rsidRPr="00420E90">
        <w:rPr>
          <w:rFonts w:ascii="Times New Roman" w:eastAsia="標楷體" w:hAnsi="Times New Roman" w:hint="eastAsia"/>
          <w:color w:val="000000" w:themeColor="text1"/>
          <w:sz w:val="28"/>
          <w:szCs w:val="28"/>
        </w:rPr>
        <w:t>約用</w:t>
      </w:r>
      <w:r w:rsidR="00485D49" w:rsidRPr="00420E90">
        <w:rPr>
          <w:rFonts w:ascii="Times New Roman" w:eastAsia="標楷體" w:hAnsi="Times New Roman"/>
          <w:color w:val="000000" w:themeColor="text1"/>
          <w:kern w:val="0"/>
          <w:sz w:val="28"/>
          <w:szCs w:val="28"/>
        </w:rPr>
        <w:t>人員應參加本院為加強其工作知能所開設之課程。</w:t>
      </w:r>
    </w:p>
    <w:p w14:paraId="4FEB3C4E" w14:textId="5CC99CA6" w:rsidR="00205FEB" w:rsidRPr="00420E90" w:rsidRDefault="00581599" w:rsidP="00FB557A">
      <w:pPr>
        <w:pStyle w:val="ac"/>
        <w:spacing w:line="460" w:lineRule="exact"/>
        <w:ind w:leftChars="350" w:left="840"/>
        <w:jc w:val="both"/>
        <w:rPr>
          <w:rFonts w:ascii="Times New Roman" w:eastAsia="標楷體" w:hAnsi="Times New Roman"/>
          <w:color w:val="000000" w:themeColor="text1"/>
          <w:kern w:val="0"/>
          <w:sz w:val="28"/>
          <w:szCs w:val="28"/>
        </w:rPr>
      </w:pPr>
      <w:r w:rsidRPr="00420E90">
        <w:rPr>
          <w:rFonts w:ascii="Times New Roman" w:eastAsia="標楷體" w:hAnsi="Times New Roman" w:hint="eastAsia"/>
          <w:color w:val="000000" w:themeColor="text1"/>
          <w:sz w:val="28"/>
          <w:szCs w:val="28"/>
        </w:rPr>
        <w:t>約用</w:t>
      </w:r>
      <w:r w:rsidR="00485D49" w:rsidRPr="00420E90">
        <w:rPr>
          <w:rFonts w:ascii="Times New Roman" w:eastAsia="標楷體" w:hAnsi="Times New Roman"/>
          <w:color w:val="000000" w:themeColor="text1"/>
          <w:kern w:val="0"/>
          <w:sz w:val="28"/>
          <w:szCs w:val="28"/>
        </w:rPr>
        <w:t>人員經單位指派或自行申請單位核准參加與職務相關之訓練課程者，依相關規定給假。</w:t>
      </w:r>
    </w:p>
    <w:p w14:paraId="0E756E28" w14:textId="7ABD98FB" w:rsidR="00205FEB" w:rsidRPr="00420E90" w:rsidRDefault="00581599" w:rsidP="00FB557A">
      <w:pPr>
        <w:pStyle w:val="ac"/>
        <w:numPr>
          <w:ilvl w:val="0"/>
          <w:numId w:val="18"/>
        </w:numPr>
        <w:spacing w:line="460" w:lineRule="exact"/>
        <w:ind w:leftChars="0" w:left="840" w:hangingChars="300" w:hanging="840"/>
        <w:jc w:val="both"/>
        <w:rPr>
          <w:rFonts w:ascii="Times New Roman" w:eastAsia="標楷體" w:hAnsi="Times New Roman"/>
          <w:color w:val="000000" w:themeColor="text1"/>
          <w:kern w:val="0"/>
          <w:sz w:val="28"/>
          <w:szCs w:val="28"/>
        </w:rPr>
      </w:pPr>
      <w:r w:rsidRPr="00420E90">
        <w:rPr>
          <w:rFonts w:ascii="Times New Roman" w:eastAsia="標楷體" w:hAnsi="Times New Roman" w:hint="eastAsia"/>
          <w:color w:val="000000" w:themeColor="text1"/>
          <w:sz w:val="28"/>
          <w:szCs w:val="28"/>
        </w:rPr>
        <w:t>約用</w:t>
      </w:r>
      <w:r w:rsidR="00485D49" w:rsidRPr="00420E90">
        <w:rPr>
          <w:rFonts w:ascii="Times New Roman" w:eastAsia="標楷體" w:hAnsi="Times New Roman"/>
          <w:color w:val="000000" w:themeColor="text1"/>
          <w:kern w:val="0"/>
          <w:sz w:val="28"/>
          <w:szCs w:val="28"/>
        </w:rPr>
        <w:t>人員於在職期間參加各項進修，應利用公餘時間上課，經專案簽准者，得以每周最高八小時辦公時間為限前往進修，並應以休假或事假前往。</w:t>
      </w:r>
    </w:p>
    <w:p w14:paraId="08266F1A" w14:textId="63719DC5" w:rsidR="00581599" w:rsidRPr="00420E90" w:rsidRDefault="00581599" w:rsidP="00FB557A">
      <w:pPr>
        <w:pStyle w:val="ac"/>
        <w:numPr>
          <w:ilvl w:val="0"/>
          <w:numId w:val="18"/>
        </w:numPr>
        <w:spacing w:line="460" w:lineRule="exact"/>
        <w:ind w:leftChars="0" w:left="840" w:hanging="840"/>
        <w:jc w:val="both"/>
        <w:rPr>
          <w:rFonts w:ascii="Times New Roman" w:eastAsia="標楷體" w:hAnsi="Times New Roman"/>
          <w:color w:val="000000" w:themeColor="text1"/>
          <w:kern w:val="0"/>
          <w:sz w:val="28"/>
          <w:szCs w:val="28"/>
        </w:rPr>
      </w:pPr>
      <w:r w:rsidRPr="00420E90">
        <w:rPr>
          <w:rFonts w:ascii="Times New Roman" w:eastAsia="標楷體" w:hAnsi="Times New Roman" w:hint="eastAsia"/>
          <w:color w:val="000000" w:themeColor="text1"/>
          <w:kern w:val="0"/>
          <w:sz w:val="28"/>
          <w:szCs w:val="28"/>
        </w:rPr>
        <w:lastRenderedPageBreak/>
        <w:t>專任約用人員於辦公時間不得兼職。下班時間如有兼職情形，應主動以書面向單位主管報告，兼職涉及</w:t>
      </w:r>
      <w:r w:rsidR="001800F8" w:rsidRPr="00420E90">
        <w:rPr>
          <w:rFonts w:ascii="Times New Roman" w:eastAsia="標楷體" w:hAnsi="Times New Roman" w:hint="eastAsia"/>
          <w:color w:val="000000" w:themeColor="text1"/>
          <w:kern w:val="0"/>
          <w:sz w:val="28"/>
          <w:szCs w:val="28"/>
        </w:rPr>
        <w:t>教育部委託</w:t>
      </w:r>
      <w:r w:rsidR="00794170" w:rsidRPr="00420E90">
        <w:rPr>
          <w:rFonts w:ascii="Times New Roman" w:eastAsia="標楷體" w:hAnsi="Times New Roman" w:hint="eastAsia"/>
          <w:color w:val="000000" w:themeColor="text1"/>
          <w:kern w:val="0"/>
          <w:sz w:val="28"/>
          <w:szCs w:val="28"/>
        </w:rPr>
        <w:t>(</w:t>
      </w:r>
      <w:r w:rsidR="001800F8" w:rsidRPr="00420E90">
        <w:rPr>
          <w:rFonts w:ascii="Times New Roman" w:eastAsia="標楷體" w:hAnsi="Times New Roman" w:hint="eastAsia"/>
          <w:color w:val="000000" w:themeColor="text1"/>
          <w:kern w:val="0"/>
          <w:sz w:val="28"/>
          <w:szCs w:val="28"/>
        </w:rPr>
        <w:t>辦</w:t>
      </w:r>
      <w:r w:rsidR="00794170" w:rsidRPr="00420E90">
        <w:rPr>
          <w:rFonts w:ascii="Times New Roman" w:eastAsia="標楷體" w:hAnsi="Times New Roman" w:hint="eastAsia"/>
          <w:color w:val="000000" w:themeColor="text1"/>
          <w:kern w:val="0"/>
          <w:sz w:val="28"/>
          <w:szCs w:val="28"/>
        </w:rPr>
        <w:t>)</w:t>
      </w:r>
      <w:r w:rsidR="001800F8" w:rsidRPr="00420E90">
        <w:rPr>
          <w:rFonts w:ascii="Times New Roman" w:eastAsia="標楷體" w:hAnsi="Times New Roman" w:hint="eastAsia"/>
          <w:color w:val="000000" w:themeColor="text1"/>
          <w:kern w:val="0"/>
          <w:sz w:val="28"/>
          <w:szCs w:val="28"/>
        </w:rPr>
        <w:t>及補助計畫、國家科學及技術委員會計畫或其他院外業務範疇者，</w:t>
      </w:r>
      <w:r w:rsidRPr="00420E90">
        <w:rPr>
          <w:rFonts w:ascii="Times New Roman" w:eastAsia="標楷體" w:hAnsi="Times New Roman" w:hint="eastAsia"/>
          <w:color w:val="000000" w:themeColor="text1"/>
          <w:kern w:val="0"/>
          <w:sz w:val="28"/>
          <w:szCs w:val="28"/>
        </w:rPr>
        <w:t>應經單位主管同意。</w:t>
      </w:r>
    </w:p>
    <w:p w14:paraId="56A2D8AF" w14:textId="6A8A9EE4" w:rsidR="00581599" w:rsidRPr="00420E90" w:rsidRDefault="00581599" w:rsidP="00FB557A">
      <w:pPr>
        <w:pStyle w:val="ac"/>
        <w:spacing w:line="460" w:lineRule="exact"/>
        <w:ind w:leftChars="0" w:left="840"/>
        <w:jc w:val="both"/>
        <w:rPr>
          <w:rFonts w:ascii="Times New Roman" w:eastAsia="標楷體" w:hAnsi="Times New Roman"/>
          <w:color w:val="000000" w:themeColor="text1"/>
          <w:kern w:val="0"/>
          <w:sz w:val="28"/>
          <w:szCs w:val="28"/>
        </w:rPr>
      </w:pPr>
      <w:r w:rsidRPr="00420E90">
        <w:rPr>
          <w:rFonts w:ascii="Times New Roman" w:eastAsia="標楷體" w:hAnsi="Times New Roman" w:hint="eastAsia"/>
          <w:color w:val="000000" w:themeColor="text1"/>
          <w:kern w:val="0"/>
          <w:sz w:val="28"/>
          <w:szCs w:val="28"/>
        </w:rPr>
        <w:t>前項兼職不得損害本院利益或影響勞動契約之履行。</w:t>
      </w:r>
    </w:p>
    <w:p w14:paraId="4A0FA4A3" w14:textId="099733A4" w:rsidR="00205FEB" w:rsidRPr="00420E90" w:rsidRDefault="00485D49" w:rsidP="00FB557A">
      <w:pPr>
        <w:pStyle w:val="ac"/>
        <w:numPr>
          <w:ilvl w:val="0"/>
          <w:numId w:val="18"/>
        </w:numPr>
        <w:spacing w:line="460" w:lineRule="exact"/>
        <w:ind w:leftChars="0" w:left="840" w:hanging="840"/>
        <w:jc w:val="both"/>
        <w:rPr>
          <w:rFonts w:ascii="Times New Roman" w:eastAsia="標楷體" w:hAnsi="Times New Roman"/>
          <w:color w:val="000000" w:themeColor="text1"/>
          <w:kern w:val="0"/>
          <w:sz w:val="28"/>
          <w:szCs w:val="28"/>
        </w:rPr>
      </w:pPr>
      <w:r w:rsidRPr="00420E90">
        <w:rPr>
          <w:rFonts w:ascii="Times New Roman" w:eastAsia="標楷體" w:hAnsi="Times New Roman"/>
          <w:color w:val="000000" w:themeColor="text1"/>
          <w:kern w:val="0"/>
          <w:sz w:val="28"/>
          <w:szCs w:val="28"/>
        </w:rPr>
        <w:t>專任</w:t>
      </w:r>
      <w:r w:rsidR="00BB7F9C" w:rsidRPr="00420E90">
        <w:rPr>
          <w:rFonts w:ascii="Times New Roman" w:eastAsia="標楷體" w:hAnsi="Times New Roman" w:hint="eastAsia"/>
          <w:color w:val="000000" w:themeColor="text1"/>
          <w:kern w:val="0"/>
          <w:sz w:val="28"/>
          <w:szCs w:val="28"/>
        </w:rPr>
        <w:t>約用</w:t>
      </w:r>
      <w:r w:rsidRPr="00420E90">
        <w:rPr>
          <w:rFonts w:ascii="Times New Roman" w:eastAsia="標楷體" w:hAnsi="Times New Roman"/>
          <w:color w:val="000000" w:themeColor="text1"/>
          <w:kern w:val="0"/>
          <w:sz w:val="28"/>
          <w:szCs w:val="28"/>
        </w:rPr>
        <w:t>人員於僱用期間屆滿前，或因故須提前離職時，應於一個月前提出申請並簽陳核准同意後，依本院規定完成離職程序，始得離職。</w:t>
      </w:r>
    </w:p>
    <w:p w14:paraId="552BCC38" w14:textId="18284622" w:rsidR="00205FEB" w:rsidRPr="00420E90" w:rsidRDefault="00485D49" w:rsidP="00FB557A">
      <w:pPr>
        <w:spacing w:line="460" w:lineRule="exact"/>
        <w:ind w:leftChars="350" w:left="840"/>
        <w:jc w:val="both"/>
        <w:rPr>
          <w:rFonts w:ascii="Times New Roman" w:eastAsia="標楷體" w:hAnsi="Times New Roman"/>
          <w:color w:val="000000" w:themeColor="text1"/>
          <w:kern w:val="0"/>
          <w:sz w:val="28"/>
          <w:szCs w:val="28"/>
        </w:rPr>
      </w:pPr>
      <w:r w:rsidRPr="00420E90">
        <w:rPr>
          <w:rFonts w:ascii="Times New Roman" w:eastAsia="標楷體" w:hAnsi="Times New Roman"/>
          <w:color w:val="000000" w:themeColor="text1"/>
          <w:sz w:val="28"/>
          <w:szCs w:val="28"/>
        </w:rPr>
        <w:t>兼任助理、臨時工於僱用期間屆滿前經計畫主持人或單位主管同意後，不需另簽陳核准，但應依本院規定完成離職單簽核程序，並比照專任</w:t>
      </w:r>
      <w:r w:rsidR="00BB7F9C" w:rsidRPr="00420E90">
        <w:rPr>
          <w:rFonts w:ascii="Times New Roman" w:eastAsia="標楷體" w:hAnsi="Times New Roman" w:hint="eastAsia"/>
          <w:color w:val="000000" w:themeColor="text1"/>
          <w:kern w:val="0"/>
          <w:sz w:val="28"/>
          <w:szCs w:val="28"/>
        </w:rPr>
        <w:t>約用</w:t>
      </w:r>
      <w:r w:rsidRPr="00420E90">
        <w:rPr>
          <w:rFonts w:ascii="Times New Roman" w:eastAsia="標楷體" w:hAnsi="Times New Roman"/>
          <w:color w:val="000000" w:themeColor="text1"/>
          <w:sz w:val="28"/>
          <w:szCs w:val="28"/>
        </w:rPr>
        <w:t>人員程序辦理離職手續。</w:t>
      </w:r>
    </w:p>
    <w:p w14:paraId="0C46535E" w14:textId="05A73650" w:rsidR="00205FEB" w:rsidRPr="00420E90" w:rsidRDefault="00BB7F9C" w:rsidP="00FB557A">
      <w:pPr>
        <w:pStyle w:val="ac"/>
        <w:numPr>
          <w:ilvl w:val="0"/>
          <w:numId w:val="18"/>
        </w:numPr>
        <w:spacing w:line="460" w:lineRule="exact"/>
        <w:ind w:leftChars="0" w:left="840" w:hangingChars="300" w:hanging="840"/>
        <w:jc w:val="both"/>
        <w:rPr>
          <w:rFonts w:ascii="Times New Roman" w:eastAsia="標楷體" w:hAnsi="Times New Roman"/>
          <w:color w:val="000000" w:themeColor="text1"/>
          <w:kern w:val="0"/>
          <w:sz w:val="28"/>
          <w:szCs w:val="28"/>
        </w:rPr>
      </w:pPr>
      <w:r w:rsidRPr="00420E90">
        <w:rPr>
          <w:rFonts w:ascii="Times New Roman" w:eastAsia="標楷體" w:hAnsi="Times New Roman" w:hint="eastAsia"/>
          <w:color w:val="000000" w:themeColor="text1"/>
          <w:kern w:val="0"/>
          <w:sz w:val="28"/>
          <w:szCs w:val="28"/>
        </w:rPr>
        <w:t>約用</w:t>
      </w:r>
      <w:r w:rsidR="00485D49" w:rsidRPr="00420E90">
        <w:rPr>
          <w:rFonts w:ascii="Times New Roman" w:eastAsia="標楷體" w:hAnsi="Times New Roman"/>
          <w:color w:val="000000" w:themeColor="text1"/>
          <w:sz w:val="28"/>
          <w:szCs w:val="28"/>
        </w:rPr>
        <w:t>人員得向本院申請開立工作服務證明。</w:t>
      </w:r>
    </w:p>
    <w:p w14:paraId="6AAF6AB9" w14:textId="0C40B0E8" w:rsidR="00D1298D" w:rsidRPr="00420E90" w:rsidRDefault="00485D49" w:rsidP="00FB557A">
      <w:pPr>
        <w:pStyle w:val="ac"/>
        <w:numPr>
          <w:ilvl w:val="0"/>
          <w:numId w:val="18"/>
        </w:numPr>
        <w:spacing w:line="460" w:lineRule="exact"/>
        <w:ind w:leftChars="0" w:left="840" w:hangingChars="300" w:hanging="840"/>
        <w:jc w:val="both"/>
        <w:rPr>
          <w:rFonts w:ascii="Times New Roman" w:eastAsia="標楷體" w:hAnsi="Times New Roman"/>
          <w:color w:val="000000" w:themeColor="text1"/>
          <w:kern w:val="0"/>
          <w:sz w:val="28"/>
          <w:szCs w:val="28"/>
        </w:rPr>
      </w:pPr>
      <w:r w:rsidRPr="00420E90">
        <w:rPr>
          <w:rFonts w:ascii="Times New Roman" w:eastAsia="標楷體" w:hAnsi="Times New Roman"/>
          <w:color w:val="000000" w:themeColor="text1"/>
          <w:sz w:val="28"/>
          <w:szCs w:val="28"/>
        </w:rPr>
        <w:t>本要點如有未盡事宜，悉依「行政院及所屬各機關學校</w:t>
      </w:r>
      <w:r w:rsidR="00BB7F9C" w:rsidRPr="00420E90">
        <w:rPr>
          <w:rFonts w:ascii="Times New Roman" w:eastAsia="標楷體" w:hAnsi="Times New Roman" w:hint="eastAsia"/>
          <w:color w:val="000000" w:themeColor="text1"/>
          <w:kern w:val="0"/>
          <w:sz w:val="28"/>
          <w:szCs w:val="28"/>
        </w:rPr>
        <w:t>約用</w:t>
      </w:r>
      <w:r w:rsidRPr="00420E90">
        <w:rPr>
          <w:rFonts w:ascii="Times New Roman" w:eastAsia="標楷體" w:hAnsi="Times New Roman"/>
          <w:color w:val="000000" w:themeColor="text1"/>
          <w:sz w:val="28"/>
          <w:szCs w:val="28"/>
        </w:rPr>
        <w:t>人員進用及運用要點」等相關規定辦理。</w:t>
      </w:r>
    </w:p>
    <w:sectPr w:rsidR="00D1298D" w:rsidRPr="00420E90">
      <w:footerReference w:type="default" r:id="rId8"/>
      <w:pgSz w:w="11906" w:h="16838"/>
      <w:pgMar w:top="1418" w:right="1418" w:bottom="1418" w:left="1701" w:header="851" w:footer="992" w:gutter="0"/>
      <w:pgNumType w:start="2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46A20" w14:textId="77777777" w:rsidR="000631F2" w:rsidRDefault="000631F2">
      <w:r>
        <w:separator/>
      </w:r>
    </w:p>
  </w:endnote>
  <w:endnote w:type="continuationSeparator" w:id="0">
    <w:p w14:paraId="3B11FE64" w14:textId="77777777" w:rsidR="000631F2" w:rsidRDefault="00063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D24F4" w14:textId="77777777" w:rsidR="00205FEB" w:rsidRDefault="00205FEB">
    <w:pPr>
      <w:pStyle w:val="a8"/>
      <w:jc w:val="center"/>
    </w:pPr>
  </w:p>
  <w:p w14:paraId="1FDF7E1B" w14:textId="77777777" w:rsidR="00205FEB" w:rsidRDefault="00205FE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831D5" w14:textId="77777777" w:rsidR="000631F2" w:rsidRDefault="000631F2">
      <w:r>
        <w:separator/>
      </w:r>
    </w:p>
  </w:footnote>
  <w:footnote w:type="continuationSeparator" w:id="0">
    <w:p w14:paraId="64000808" w14:textId="77777777" w:rsidR="000631F2" w:rsidRDefault="000631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C55F8"/>
    <w:multiLevelType w:val="multilevel"/>
    <w:tmpl w:val="09EC55F8"/>
    <w:lvl w:ilvl="0">
      <w:start w:val="1"/>
      <w:numFmt w:val="taiwaneseCountingThousand"/>
      <w:lvlText w:val="（%1）"/>
      <w:lvlJc w:val="left"/>
      <w:pPr>
        <w:ind w:left="1445" w:hanging="48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10A66DEE"/>
    <w:multiLevelType w:val="multilevel"/>
    <w:tmpl w:val="7202329A"/>
    <w:lvl w:ilvl="0">
      <w:start w:val="1"/>
      <w:numFmt w:val="taiwaneseCountingThousand"/>
      <w:lvlText w:val="（%1）"/>
      <w:lvlJc w:val="left"/>
      <w:pPr>
        <w:ind w:left="766" w:hanging="480"/>
      </w:pPr>
      <w:rPr>
        <w:rFonts w:hint="default"/>
      </w:rPr>
    </w:lvl>
    <w:lvl w:ilvl="1">
      <w:start w:val="1"/>
      <w:numFmt w:val="taiwaneseCountingThousand"/>
      <w:suff w:val="nothing"/>
      <w:lvlText w:val="（%2）"/>
      <w:lvlJc w:val="left"/>
      <w:pPr>
        <w:ind w:left="1615" w:hanging="480"/>
      </w:pPr>
      <w:rPr>
        <w:rFonts w:hint="default"/>
        <w:lang w:val="en-US"/>
      </w:rPr>
    </w:lvl>
    <w:lvl w:ilvl="2">
      <w:start w:val="1"/>
      <w:numFmt w:val="lowerRoman"/>
      <w:lvlText w:val="%3."/>
      <w:lvlJc w:val="right"/>
      <w:pPr>
        <w:ind w:left="1726" w:hanging="480"/>
      </w:pPr>
    </w:lvl>
    <w:lvl w:ilvl="3">
      <w:start w:val="1"/>
      <w:numFmt w:val="decimal"/>
      <w:lvlText w:val="%4."/>
      <w:lvlJc w:val="left"/>
      <w:pPr>
        <w:ind w:left="2206" w:hanging="480"/>
      </w:pPr>
    </w:lvl>
    <w:lvl w:ilvl="4">
      <w:start w:val="1"/>
      <w:numFmt w:val="ideographTraditional"/>
      <w:lvlText w:val="%5、"/>
      <w:lvlJc w:val="left"/>
      <w:pPr>
        <w:ind w:left="2686" w:hanging="480"/>
      </w:pPr>
    </w:lvl>
    <w:lvl w:ilvl="5">
      <w:start w:val="1"/>
      <w:numFmt w:val="lowerRoman"/>
      <w:lvlText w:val="%6."/>
      <w:lvlJc w:val="right"/>
      <w:pPr>
        <w:ind w:left="3166" w:hanging="480"/>
      </w:pPr>
    </w:lvl>
    <w:lvl w:ilvl="6">
      <w:start w:val="1"/>
      <w:numFmt w:val="decimal"/>
      <w:lvlText w:val="%7."/>
      <w:lvlJc w:val="left"/>
      <w:pPr>
        <w:ind w:left="3646" w:hanging="480"/>
      </w:pPr>
    </w:lvl>
    <w:lvl w:ilvl="7">
      <w:start w:val="1"/>
      <w:numFmt w:val="ideographTraditional"/>
      <w:lvlText w:val="%8、"/>
      <w:lvlJc w:val="left"/>
      <w:pPr>
        <w:ind w:left="4126" w:hanging="480"/>
      </w:pPr>
    </w:lvl>
    <w:lvl w:ilvl="8">
      <w:start w:val="1"/>
      <w:numFmt w:val="lowerRoman"/>
      <w:lvlText w:val="%9."/>
      <w:lvlJc w:val="right"/>
      <w:pPr>
        <w:ind w:left="4606" w:hanging="480"/>
      </w:pPr>
    </w:lvl>
  </w:abstractNum>
  <w:abstractNum w:abstractNumId="2" w15:restartNumberingAfterBreak="0">
    <w:nsid w:val="188150BC"/>
    <w:multiLevelType w:val="multilevel"/>
    <w:tmpl w:val="188150BC"/>
    <w:lvl w:ilvl="0">
      <w:start w:val="1"/>
      <w:numFmt w:val="taiwaneseCountingThousand"/>
      <w:lvlText w:val="（%1）"/>
      <w:lvlJc w:val="left"/>
      <w:pPr>
        <w:ind w:left="960" w:hanging="480"/>
      </w:pPr>
      <w:rPr>
        <w:rFonts w:hint="default"/>
      </w:rPr>
    </w:lvl>
    <w:lvl w:ilvl="1">
      <w:start w:val="1"/>
      <w:numFmt w:val="taiwaneseCountingThousand"/>
      <w:lvlText w:val="（%2）"/>
      <w:lvlJc w:val="left"/>
      <w:pPr>
        <w:ind w:left="1440" w:hanging="480"/>
      </w:pPr>
      <w:rPr>
        <w:rFonts w:hint="default"/>
      </w:rPr>
    </w:lvl>
    <w:lvl w:ilvl="2">
      <w:start w:val="1"/>
      <w:numFmt w:val="decimal"/>
      <w:lvlText w:val="%3."/>
      <w:lvlJc w:val="left"/>
      <w:pPr>
        <w:ind w:left="1800" w:hanging="360"/>
      </w:pPr>
      <w:rPr>
        <w:rFonts w:hint="default"/>
      </w:r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 w15:restartNumberingAfterBreak="0">
    <w:nsid w:val="1B653110"/>
    <w:multiLevelType w:val="multilevel"/>
    <w:tmpl w:val="82C65A30"/>
    <w:lvl w:ilvl="0">
      <w:start w:val="1"/>
      <w:numFmt w:val="taiwaneseCountingThousand"/>
      <w:suff w:val="nothing"/>
      <w:lvlText w:val="%1、"/>
      <w:lvlJc w:val="left"/>
      <w:pPr>
        <w:ind w:left="480" w:hanging="480"/>
      </w:pPr>
      <w:rPr>
        <w:rFonts w:eastAsia="標楷體" w:hint="eastAsia"/>
        <w:b w:val="0"/>
        <w:i w:val="0"/>
        <w:caps w:val="0"/>
        <w:strike w:val="0"/>
        <w:dstrike w:val="0"/>
        <w:snapToGrid w:val="0"/>
        <w:vanish w:val="0"/>
        <w:color w:val="auto"/>
        <w:kern w:val="0"/>
        <w:sz w:val="28"/>
        <w:u w:val="none" w:color="FFFFFF" w:themeColor="background1"/>
        <w:vertAlign w:val="baseline"/>
        <w:lang w:val="en-US"/>
      </w:rPr>
    </w:lvl>
    <w:lvl w:ilvl="1">
      <w:start w:val="1"/>
      <w:numFmt w:val="taiwaneseCountingThousand"/>
      <w:lvlText w:val="(%2)"/>
      <w:lvlJc w:val="left"/>
      <w:pPr>
        <w:ind w:left="1200" w:hanging="720"/>
      </w:pPr>
      <w:rPr>
        <w:rFonts w:hint="default"/>
        <w:color w:val="auto"/>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261E0F6D"/>
    <w:multiLevelType w:val="multilevel"/>
    <w:tmpl w:val="261E0F6D"/>
    <w:lvl w:ilvl="0">
      <w:start w:val="1"/>
      <w:numFmt w:val="decimal"/>
      <w:lvlText w:val="(%1)"/>
      <w:lvlJc w:val="left"/>
      <w:pPr>
        <w:ind w:left="1800" w:hanging="480"/>
      </w:pPr>
      <w:rPr>
        <w:rFonts w:ascii="Times New Roman" w:eastAsia="標楷體" w:hAnsi="Times New Roman" w:cs="Times New Roman" w:hint="default"/>
        <w:b w:val="0"/>
        <w:i w:val="0"/>
        <w:sz w:val="24"/>
        <w:szCs w:val="24"/>
      </w:rPr>
    </w:lvl>
    <w:lvl w:ilvl="1">
      <w:start w:val="1"/>
      <w:numFmt w:val="decimal"/>
      <w:lvlText w:val="(%2)"/>
      <w:lvlJc w:val="left"/>
      <w:pPr>
        <w:ind w:left="2280" w:hanging="480"/>
      </w:pPr>
      <w:rPr>
        <w:rFonts w:ascii="Times New Roman" w:eastAsia="標楷體" w:hAnsi="Times New Roman" w:hint="default"/>
        <w:b w:val="0"/>
        <w:i w:val="0"/>
        <w:sz w:val="28"/>
      </w:rPr>
    </w:lvl>
    <w:lvl w:ilvl="2">
      <w:start w:val="1"/>
      <w:numFmt w:val="lowerRoman"/>
      <w:lvlText w:val="%3."/>
      <w:lvlJc w:val="right"/>
      <w:pPr>
        <w:ind w:left="2760" w:hanging="480"/>
      </w:pPr>
    </w:lvl>
    <w:lvl w:ilvl="3">
      <w:start w:val="1"/>
      <w:numFmt w:val="decimal"/>
      <w:lvlText w:val="%4."/>
      <w:lvlJc w:val="left"/>
      <w:pPr>
        <w:ind w:left="3240" w:hanging="480"/>
      </w:pPr>
    </w:lvl>
    <w:lvl w:ilvl="4">
      <w:start w:val="1"/>
      <w:numFmt w:val="ideographTraditional"/>
      <w:lvlText w:val="%5、"/>
      <w:lvlJc w:val="left"/>
      <w:pPr>
        <w:ind w:left="3720" w:hanging="480"/>
      </w:pPr>
    </w:lvl>
    <w:lvl w:ilvl="5">
      <w:start w:val="1"/>
      <w:numFmt w:val="lowerRoman"/>
      <w:lvlText w:val="%6."/>
      <w:lvlJc w:val="right"/>
      <w:pPr>
        <w:ind w:left="4200" w:hanging="480"/>
      </w:pPr>
    </w:lvl>
    <w:lvl w:ilvl="6">
      <w:start w:val="1"/>
      <w:numFmt w:val="decimal"/>
      <w:lvlText w:val="%7."/>
      <w:lvlJc w:val="left"/>
      <w:pPr>
        <w:ind w:left="4680" w:hanging="480"/>
      </w:pPr>
    </w:lvl>
    <w:lvl w:ilvl="7">
      <w:start w:val="1"/>
      <w:numFmt w:val="ideographTraditional"/>
      <w:lvlText w:val="%8、"/>
      <w:lvlJc w:val="left"/>
      <w:pPr>
        <w:ind w:left="5160" w:hanging="480"/>
      </w:pPr>
    </w:lvl>
    <w:lvl w:ilvl="8">
      <w:start w:val="1"/>
      <w:numFmt w:val="lowerRoman"/>
      <w:lvlText w:val="%9."/>
      <w:lvlJc w:val="right"/>
      <w:pPr>
        <w:ind w:left="5640" w:hanging="480"/>
      </w:pPr>
    </w:lvl>
  </w:abstractNum>
  <w:abstractNum w:abstractNumId="5" w15:restartNumberingAfterBreak="0">
    <w:nsid w:val="3B045845"/>
    <w:multiLevelType w:val="hybridMultilevel"/>
    <w:tmpl w:val="766C9B80"/>
    <w:lvl w:ilvl="0" w:tplc="2CD0996C">
      <w:start w:val="9"/>
      <w:numFmt w:val="taiwaneseCountingThousand"/>
      <w:suff w:val="nothing"/>
      <w:lvlText w:val="%1、"/>
      <w:lvlJc w:val="left"/>
      <w:pPr>
        <w:ind w:left="480" w:hanging="480"/>
      </w:pPr>
      <w:rPr>
        <w:rFonts w:eastAsia="標楷體" w:hint="eastAsia"/>
        <w:b w:val="0"/>
        <w:i w:val="0"/>
        <w:caps w:val="0"/>
        <w:strike w:val="0"/>
        <w:dstrike w:val="0"/>
        <w:snapToGrid w:val="0"/>
        <w:vanish w:val="0"/>
        <w:color w:val="auto"/>
        <w:kern w:val="0"/>
        <w:sz w:val="28"/>
        <w:u w:val="none" w:color="FFFFFF" w:themeColor="background1"/>
        <w:vertAlign w:val="baseline"/>
        <w:em w:val="none"/>
        <w:lang w:val="en-US"/>
        <w14:stylisticSets/>
        <w14:cntxtAlts w14: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F143691"/>
    <w:multiLevelType w:val="multilevel"/>
    <w:tmpl w:val="D6DC7050"/>
    <w:lvl w:ilvl="0">
      <w:start w:val="10"/>
      <w:numFmt w:val="taiwaneseCountingThousand"/>
      <w:suff w:val="nothing"/>
      <w:lvlText w:val="%1、"/>
      <w:lvlJc w:val="left"/>
      <w:pPr>
        <w:ind w:left="2891" w:hanging="480"/>
      </w:pPr>
      <w:rPr>
        <w:rFonts w:eastAsia="標楷體" w:hint="eastAsia"/>
        <w:b w:val="0"/>
        <w:i w:val="0"/>
        <w:caps w:val="0"/>
        <w:strike w:val="0"/>
        <w:dstrike w:val="0"/>
        <w:snapToGrid w:val="0"/>
        <w:vanish w:val="0"/>
        <w:color w:val="auto"/>
        <w:kern w:val="0"/>
        <w:sz w:val="28"/>
        <w:u w:val="none" w:color="FFFFFF" w:themeColor="background1"/>
        <w:vertAlign w:val="baseline"/>
        <w:lang w:val="en-US"/>
      </w:rPr>
    </w:lvl>
    <w:lvl w:ilvl="1">
      <w:start w:val="1"/>
      <w:numFmt w:val="taiwaneseCountingThousand"/>
      <w:lvlText w:val="(%2)"/>
      <w:lvlJc w:val="left"/>
      <w:pPr>
        <w:ind w:left="1200" w:hanging="720"/>
      </w:pPr>
      <w:rPr>
        <w:rFonts w:hint="default"/>
        <w:color w:val="auto"/>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7" w15:restartNumberingAfterBreak="0">
    <w:nsid w:val="456E4139"/>
    <w:multiLevelType w:val="multilevel"/>
    <w:tmpl w:val="456E4139"/>
    <w:lvl w:ilvl="0">
      <w:start w:val="1"/>
      <w:numFmt w:val="taiwaneseCountingThousand"/>
      <w:lvlText w:val="（%1）"/>
      <w:lvlJc w:val="left"/>
      <w:pPr>
        <w:ind w:left="1032" w:hanging="480"/>
      </w:pPr>
      <w:rPr>
        <w:rFonts w:hint="default"/>
      </w:rPr>
    </w:lvl>
    <w:lvl w:ilvl="1">
      <w:start w:val="1"/>
      <w:numFmt w:val="taiwaneseCountingThousand"/>
      <w:suff w:val="nothing"/>
      <w:lvlText w:val="（%2）"/>
      <w:lvlJc w:val="left"/>
      <w:pPr>
        <w:ind w:left="480" w:hanging="480"/>
      </w:pPr>
      <w:rPr>
        <w:rFonts w:hint="default"/>
      </w:rPr>
    </w:lvl>
    <w:lvl w:ilvl="2">
      <w:start w:val="1"/>
      <w:numFmt w:val="lowerRoman"/>
      <w:lvlText w:val="%3."/>
      <w:lvlJc w:val="right"/>
      <w:pPr>
        <w:ind w:left="1992" w:hanging="480"/>
      </w:pPr>
    </w:lvl>
    <w:lvl w:ilvl="3">
      <w:start w:val="1"/>
      <w:numFmt w:val="decimal"/>
      <w:lvlText w:val="%4."/>
      <w:lvlJc w:val="left"/>
      <w:pPr>
        <w:ind w:left="2472" w:hanging="480"/>
      </w:pPr>
    </w:lvl>
    <w:lvl w:ilvl="4">
      <w:start w:val="1"/>
      <w:numFmt w:val="ideographTraditional"/>
      <w:lvlText w:val="%5、"/>
      <w:lvlJc w:val="left"/>
      <w:pPr>
        <w:ind w:left="2952" w:hanging="480"/>
      </w:pPr>
    </w:lvl>
    <w:lvl w:ilvl="5">
      <w:start w:val="1"/>
      <w:numFmt w:val="lowerRoman"/>
      <w:lvlText w:val="%6."/>
      <w:lvlJc w:val="right"/>
      <w:pPr>
        <w:ind w:left="3432" w:hanging="480"/>
      </w:pPr>
    </w:lvl>
    <w:lvl w:ilvl="6">
      <w:start w:val="1"/>
      <w:numFmt w:val="decimal"/>
      <w:lvlText w:val="%7."/>
      <w:lvlJc w:val="left"/>
      <w:pPr>
        <w:ind w:left="3912" w:hanging="480"/>
      </w:pPr>
    </w:lvl>
    <w:lvl w:ilvl="7">
      <w:start w:val="1"/>
      <w:numFmt w:val="ideographTraditional"/>
      <w:lvlText w:val="%8、"/>
      <w:lvlJc w:val="left"/>
      <w:pPr>
        <w:ind w:left="4392" w:hanging="480"/>
      </w:pPr>
    </w:lvl>
    <w:lvl w:ilvl="8">
      <w:start w:val="1"/>
      <w:numFmt w:val="lowerRoman"/>
      <w:lvlText w:val="%9."/>
      <w:lvlJc w:val="right"/>
      <w:pPr>
        <w:ind w:left="4872" w:hanging="480"/>
      </w:pPr>
    </w:lvl>
  </w:abstractNum>
  <w:abstractNum w:abstractNumId="8" w15:restartNumberingAfterBreak="0">
    <w:nsid w:val="481B07D3"/>
    <w:multiLevelType w:val="multilevel"/>
    <w:tmpl w:val="4D529154"/>
    <w:lvl w:ilvl="0">
      <w:start w:val="1"/>
      <w:numFmt w:val="taiwaneseCountingThousand"/>
      <w:lvlText w:val="（%1）"/>
      <w:lvlJc w:val="left"/>
      <w:pPr>
        <w:ind w:left="763" w:hanging="480"/>
      </w:pPr>
      <w:rPr>
        <w:rFonts w:hint="default"/>
      </w:rPr>
    </w:lvl>
    <w:lvl w:ilvl="1">
      <w:start w:val="1"/>
      <w:numFmt w:val="taiwaneseCountingThousand"/>
      <w:lvlText w:val="（%2）"/>
      <w:lvlJc w:val="left"/>
      <w:pPr>
        <w:ind w:left="1243" w:hanging="480"/>
      </w:pPr>
      <w:rPr>
        <w:rFonts w:hint="default"/>
        <w:u w:val="none"/>
      </w:rPr>
    </w:lvl>
    <w:lvl w:ilvl="2">
      <w:start w:val="1"/>
      <w:numFmt w:val="lowerRoman"/>
      <w:lvlText w:val="%3."/>
      <w:lvlJc w:val="right"/>
      <w:pPr>
        <w:ind w:left="1723" w:hanging="480"/>
      </w:pPr>
    </w:lvl>
    <w:lvl w:ilvl="3">
      <w:start w:val="1"/>
      <w:numFmt w:val="decimal"/>
      <w:lvlText w:val="%4."/>
      <w:lvlJc w:val="left"/>
      <w:pPr>
        <w:ind w:left="2203" w:hanging="480"/>
      </w:pPr>
    </w:lvl>
    <w:lvl w:ilvl="4">
      <w:start w:val="1"/>
      <w:numFmt w:val="ideographTraditional"/>
      <w:lvlText w:val="%5、"/>
      <w:lvlJc w:val="left"/>
      <w:pPr>
        <w:ind w:left="2683" w:hanging="480"/>
      </w:pPr>
    </w:lvl>
    <w:lvl w:ilvl="5">
      <w:start w:val="1"/>
      <w:numFmt w:val="lowerRoman"/>
      <w:lvlText w:val="%6."/>
      <w:lvlJc w:val="right"/>
      <w:pPr>
        <w:ind w:left="3163" w:hanging="480"/>
      </w:pPr>
    </w:lvl>
    <w:lvl w:ilvl="6">
      <w:start w:val="1"/>
      <w:numFmt w:val="decimal"/>
      <w:lvlText w:val="%7."/>
      <w:lvlJc w:val="left"/>
      <w:pPr>
        <w:ind w:left="3643" w:hanging="480"/>
      </w:pPr>
    </w:lvl>
    <w:lvl w:ilvl="7">
      <w:start w:val="1"/>
      <w:numFmt w:val="ideographTraditional"/>
      <w:lvlText w:val="%8、"/>
      <w:lvlJc w:val="left"/>
      <w:pPr>
        <w:ind w:left="4123" w:hanging="480"/>
      </w:pPr>
    </w:lvl>
    <w:lvl w:ilvl="8">
      <w:start w:val="1"/>
      <w:numFmt w:val="lowerRoman"/>
      <w:lvlText w:val="%9."/>
      <w:lvlJc w:val="right"/>
      <w:pPr>
        <w:ind w:left="4603" w:hanging="480"/>
      </w:pPr>
    </w:lvl>
  </w:abstractNum>
  <w:abstractNum w:abstractNumId="9" w15:restartNumberingAfterBreak="0">
    <w:nsid w:val="52C87B73"/>
    <w:multiLevelType w:val="multilevel"/>
    <w:tmpl w:val="52C87B73"/>
    <w:lvl w:ilvl="0">
      <w:start w:val="1"/>
      <w:numFmt w:val="decimal"/>
      <w:suff w:val="nothing"/>
      <w:lvlText w:val="%1."/>
      <w:lvlJc w:val="left"/>
      <w:pPr>
        <w:ind w:left="1445" w:hanging="480"/>
      </w:pPr>
      <w:rPr>
        <w:rFonts w:eastAsia="標楷體" w:hint="eastAsia"/>
        <w:sz w:val="28"/>
      </w:rPr>
    </w:lvl>
    <w:lvl w:ilvl="1">
      <w:start w:val="1"/>
      <w:numFmt w:val="decimal"/>
      <w:lvlText w:val="(%2)"/>
      <w:lvlJc w:val="left"/>
      <w:pPr>
        <w:ind w:left="840" w:hanging="360"/>
      </w:pPr>
      <w:rPr>
        <w:rFont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54243103"/>
    <w:multiLevelType w:val="multilevel"/>
    <w:tmpl w:val="54243103"/>
    <w:lvl w:ilvl="0">
      <w:start w:val="1"/>
      <w:numFmt w:val="decimal"/>
      <w:lvlText w:val="%1."/>
      <w:lvlJc w:val="left"/>
      <w:pPr>
        <w:ind w:left="480" w:hanging="480"/>
      </w:pPr>
      <w:rPr>
        <w:rFonts w:eastAsia="標楷體" w:hint="eastAsia"/>
        <w:sz w:val="28"/>
      </w:rPr>
    </w:lvl>
    <w:lvl w:ilvl="1">
      <w:start w:val="1"/>
      <w:numFmt w:val="ideographTraditional"/>
      <w:lvlText w:val="%2、"/>
      <w:lvlJc w:val="left"/>
      <w:pPr>
        <w:ind w:left="960" w:hanging="480"/>
      </w:pPr>
    </w:lvl>
    <w:lvl w:ilvl="2">
      <w:start w:val="1"/>
      <w:numFmt w:val="decimal"/>
      <w:suff w:val="nothing"/>
      <w:lvlText w:val="%3."/>
      <w:lvlJc w:val="left"/>
      <w:pPr>
        <w:ind w:left="480" w:hanging="480"/>
      </w:pPr>
      <w:rPr>
        <w:rFonts w:eastAsia="標楷體" w:hint="eastAsia"/>
        <w:sz w:val="28"/>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63964F33"/>
    <w:multiLevelType w:val="multilevel"/>
    <w:tmpl w:val="63964F33"/>
    <w:lvl w:ilvl="0">
      <w:start w:val="1"/>
      <w:numFmt w:val="decimal"/>
      <w:suff w:val="nothing"/>
      <w:lvlText w:val="%1."/>
      <w:lvlJc w:val="left"/>
      <w:pPr>
        <w:ind w:left="480" w:hanging="480"/>
      </w:pPr>
      <w:rPr>
        <w:rFonts w:eastAsia="標楷體" w:hint="eastAsia"/>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65F7137A"/>
    <w:multiLevelType w:val="multilevel"/>
    <w:tmpl w:val="65F7137A"/>
    <w:lvl w:ilvl="0">
      <w:start w:val="1"/>
      <w:numFmt w:val="decimal"/>
      <w:lvlText w:val="(%1)"/>
      <w:lvlJc w:val="left"/>
      <w:pPr>
        <w:ind w:left="1680" w:hanging="480"/>
      </w:pPr>
      <w:rPr>
        <w:rFonts w:ascii="Times New Roman" w:eastAsia="標楷體" w:hAnsi="Times New Roman" w:cs="Times New Roman" w:hint="default"/>
        <w:b w:val="0"/>
        <w:i w:val="0"/>
        <w:sz w:val="24"/>
        <w:szCs w:val="24"/>
      </w:rPr>
    </w:lvl>
    <w:lvl w:ilvl="1">
      <w:start w:val="1"/>
      <w:numFmt w:val="decimal"/>
      <w:lvlText w:val="(%2)"/>
      <w:lvlJc w:val="left"/>
      <w:pPr>
        <w:ind w:left="2182" w:hanging="480"/>
      </w:pPr>
      <w:rPr>
        <w:rFonts w:ascii="Times New Roman" w:eastAsia="標楷體" w:hAnsi="Times New Roman" w:hint="default"/>
        <w:b w:val="0"/>
        <w:i w:val="0"/>
        <w:sz w:val="28"/>
        <w:szCs w:val="24"/>
      </w:rPr>
    </w:lvl>
    <w:lvl w:ilvl="2">
      <w:start w:val="1"/>
      <w:numFmt w:val="lowerRoman"/>
      <w:lvlText w:val="%3."/>
      <w:lvlJc w:val="right"/>
      <w:pPr>
        <w:ind w:left="2640" w:hanging="480"/>
      </w:pPr>
    </w:lvl>
    <w:lvl w:ilvl="3">
      <w:start w:val="1"/>
      <w:numFmt w:val="decimal"/>
      <w:lvlText w:val="%4."/>
      <w:lvlJc w:val="left"/>
      <w:pPr>
        <w:ind w:left="3120" w:hanging="480"/>
      </w:pPr>
    </w:lvl>
    <w:lvl w:ilvl="4">
      <w:start w:val="1"/>
      <w:numFmt w:val="ideographTraditional"/>
      <w:lvlText w:val="%5、"/>
      <w:lvlJc w:val="left"/>
      <w:pPr>
        <w:ind w:left="3600" w:hanging="480"/>
      </w:pPr>
    </w:lvl>
    <w:lvl w:ilvl="5">
      <w:start w:val="1"/>
      <w:numFmt w:val="lowerRoman"/>
      <w:lvlText w:val="%6."/>
      <w:lvlJc w:val="right"/>
      <w:pPr>
        <w:ind w:left="4080" w:hanging="480"/>
      </w:pPr>
    </w:lvl>
    <w:lvl w:ilvl="6">
      <w:start w:val="1"/>
      <w:numFmt w:val="decimal"/>
      <w:lvlText w:val="%7."/>
      <w:lvlJc w:val="left"/>
      <w:pPr>
        <w:ind w:left="4560" w:hanging="480"/>
      </w:pPr>
    </w:lvl>
    <w:lvl w:ilvl="7">
      <w:start w:val="1"/>
      <w:numFmt w:val="ideographTraditional"/>
      <w:lvlText w:val="%8、"/>
      <w:lvlJc w:val="left"/>
      <w:pPr>
        <w:ind w:left="5040" w:hanging="480"/>
      </w:pPr>
    </w:lvl>
    <w:lvl w:ilvl="8">
      <w:start w:val="1"/>
      <w:numFmt w:val="lowerRoman"/>
      <w:lvlText w:val="%9."/>
      <w:lvlJc w:val="right"/>
      <w:pPr>
        <w:ind w:left="5520" w:hanging="480"/>
      </w:pPr>
    </w:lvl>
  </w:abstractNum>
  <w:abstractNum w:abstractNumId="13" w15:restartNumberingAfterBreak="0">
    <w:nsid w:val="66FF13EE"/>
    <w:multiLevelType w:val="multilevel"/>
    <w:tmpl w:val="A4D40060"/>
    <w:lvl w:ilvl="0">
      <w:start w:val="1"/>
      <w:numFmt w:val="taiwaneseCountingThousand"/>
      <w:lvlText w:val="（%1）"/>
      <w:lvlJc w:val="left"/>
      <w:pPr>
        <w:ind w:left="965" w:hanging="480"/>
      </w:pPr>
      <w:rPr>
        <w:rFonts w:hint="default"/>
      </w:rPr>
    </w:lvl>
    <w:lvl w:ilvl="1">
      <w:start w:val="1"/>
      <w:numFmt w:val="taiwaneseCountingThousand"/>
      <w:lvlText w:val="（%2）"/>
      <w:lvlJc w:val="left"/>
      <w:pPr>
        <w:ind w:left="1332" w:hanging="480"/>
      </w:pPr>
      <w:rPr>
        <w:rFonts w:hint="default"/>
        <w:color w:val="auto"/>
      </w:rPr>
    </w:lvl>
    <w:lvl w:ilvl="2">
      <w:start w:val="1"/>
      <w:numFmt w:val="lowerRoman"/>
      <w:lvlText w:val="%3."/>
      <w:lvlJc w:val="right"/>
      <w:pPr>
        <w:ind w:left="1925" w:hanging="480"/>
      </w:pPr>
    </w:lvl>
    <w:lvl w:ilvl="3">
      <w:start w:val="1"/>
      <w:numFmt w:val="decimal"/>
      <w:lvlText w:val="%4."/>
      <w:lvlJc w:val="left"/>
      <w:pPr>
        <w:ind w:left="2405" w:hanging="480"/>
      </w:pPr>
    </w:lvl>
    <w:lvl w:ilvl="4">
      <w:start w:val="1"/>
      <w:numFmt w:val="ideographTraditional"/>
      <w:lvlText w:val="%5、"/>
      <w:lvlJc w:val="left"/>
      <w:pPr>
        <w:ind w:left="2885" w:hanging="480"/>
      </w:pPr>
    </w:lvl>
    <w:lvl w:ilvl="5">
      <w:start w:val="1"/>
      <w:numFmt w:val="lowerRoman"/>
      <w:lvlText w:val="%6."/>
      <w:lvlJc w:val="right"/>
      <w:pPr>
        <w:ind w:left="3365" w:hanging="480"/>
      </w:pPr>
    </w:lvl>
    <w:lvl w:ilvl="6">
      <w:start w:val="1"/>
      <w:numFmt w:val="decimal"/>
      <w:lvlText w:val="%7."/>
      <w:lvlJc w:val="left"/>
      <w:pPr>
        <w:ind w:left="3845" w:hanging="480"/>
      </w:pPr>
    </w:lvl>
    <w:lvl w:ilvl="7">
      <w:start w:val="1"/>
      <w:numFmt w:val="ideographTraditional"/>
      <w:lvlText w:val="%8、"/>
      <w:lvlJc w:val="left"/>
      <w:pPr>
        <w:ind w:left="4325" w:hanging="480"/>
      </w:pPr>
    </w:lvl>
    <w:lvl w:ilvl="8">
      <w:start w:val="1"/>
      <w:numFmt w:val="lowerRoman"/>
      <w:lvlText w:val="%9."/>
      <w:lvlJc w:val="right"/>
      <w:pPr>
        <w:ind w:left="4805" w:hanging="480"/>
      </w:pPr>
    </w:lvl>
  </w:abstractNum>
  <w:abstractNum w:abstractNumId="14" w15:restartNumberingAfterBreak="0">
    <w:nsid w:val="691170CD"/>
    <w:multiLevelType w:val="multilevel"/>
    <w:tmpl w:val="7C674A54"/>
    <w:lvl w:ilvl="0">
      <w:start w:val="1"/>
      <w:numFmt w:val="decimal"/>
      <w:lvlText w:val="%1."/>
      <w:lvlJc w:val="left"/>
      <w:pPr>
        <w:ind w:left="1440" w:hanging="480"/>
      </w:pPr>
      <w:rPr>
        <w:rFonts w:eastAsia="標楷體" w:hint="eastAsia"/>
        <w:sz w:val="28"/>
      </w:rPr>
    </w:lvl>
    <w:lvl w:ilvl="1">
      <w:start w:val="1"/>
      <w:numFmt w:val="ideographTraditional"/>
      <w:lvlText w:val="%2、"/>
      <w:lvlJc w:val="left"/>
      <w:pPr>
        <w:ind w:left="1920" w:hanging="480"/>
      </w:pPr>
    </w:lvl>
    <w:lvl w:ilvl="2">
      <w:start w:val="1"/>
      <w:numFmt w:val="decimal"/>
      <w:suff w:val="nothing"/>
      <w:lvlText w:val="%3."/>
      <w:lvlJc w:val="left"/>
      <w:pPr>
        <w:ind w:left="2040" w:hanging="480"/>
      </w:pPr>
      <w:rPr>
        <w:rFonts w:ascii="Times New Roman" w:eastAsia="新細明體" w:hAnsi="Times New Roman" w:cs="Times New Roman" w:hint="default"/>
      </w:r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15" w15:restartNumberingAfterBreak="0">
    <w:nsid w:val="749D701A"/>
    <w:multiLevelType w:val="multilevel"/>
    <w:tmpl w:val="749D701A"/>
    <w:lvl w:ilvl="0">
      <w:start w:val="1"/>
      <w:numFmt w:val="decimal"/>
      <w:suff w:val="nothing"/>
      <w:lvlText w:val="%1."/>
      <w:lvlJc w:val="left"/>
      <w:pPr>
        <w:ind w:left="480" w:hanging="480"/>
      </w:pPr>
      <w:rPr>
        <w:rFonts w:eastAsia="標楷體" w:hint="eastAsia"/>
        <w:sz w:val="28"/>
      </w:rPr>
    </w:lvl>
    <w:lvl w:ilvl="1">
      <w:start w:val="1"/>
      <w:numFmt w:val="ideographTraditional"/>
      <w:lvlText w:val="%2、"/>
      <w:lvlJc w:val="left"/>
      <w:pPr>
        <w:ind w:left="2755" w:hanging="480"/>
      </w:pPr>
    </w:lvl>
    <w:lvl w:ilvl="2">
      <w:start w:val="1"/>
      <w:numFmt w:val="lowerRoman"/>
      <w:lvlText w:val="%3."/>
      <w:lvlJc w:val="right"/>
      <w:pPr>
        <w:ind w:left="3235" w:hanging="480"/>
      </w:pPr>
    </w:lvl>
    <w:lvl w:ilvl="3">
      <w:start w:val="1"/>
      <w:numFmt w:val="decimal"/>
      <w:lvlText w:val="%4."/>
      <w:lvlJc w:val="left"/>
      <w:pPr>
        <w:ind w:left="3715" w:hanging="480"/>
      </w:pPr>
    </w:lvl>
    <w:lvl w:ilvl="4">
      <w:start w:val="1"/>
      <w:numFmt w:val="ideographTraditional"/>
      <w:lvlText w:val="%5、"/>
      <w:lvlJc w:val="left"/>
      <w:pPr>
        <w:ind w:left="4195" w:hanging="480"/>
      </w:pPr>
    </w:lvl>
    <w:lvl w:ilvl="5">
      <w:start w:val="1"/>
      <w:numFmt w:val="lowerRoman"/>
      <w:lvlText w:val="%6."/>
      <w:lvlJc w:val="right"/>
      <w:pPr>
        <w:ind w:left="4675" w:hanging="480"/>
      </w:pPr>
    </w:lvl>
    <w:lvl w:ilvl="6">
      <w:start w:val="1"/>
      <w:numFmt w:val="decimal"/>
      <w:lvlText w:val="%7."/>
      <w:lvlJc w:val="left"/>
      <w:pPr>
        <w:ind w:left="5155" w:hanging="480"/>
      </w:pPr>
    </w:lvl>
    <w:lvl w:ilvl="7">
      <w:start w:val="1"/>
      <w:numFmt w:val="ideographTraditional"/>
      <w:lvlText w:val="%8、"/>
      <w:lvlJc w:val="left"/>
      <w:pPr>
        <w:ind w:left="5635" w:hanging="480"/>
      </w:pPr>
    </w:lvl>
    <w:lvl w:ilvl="8">
      <w:start w:val="1"/>
      <w:numFmt w:val="lowerRoman"/>
      <w:lvlText w:val="%9."/>
      <w:lvlJc w:val="right"/>
      <w:pPr>
        <w:ind w:left="6115" w:hanging="480"/>
      </w:pPr>
    </w:lvl>
  </w:abstractNum>
  <w:abstractNum w:abstractNumId="16" w15:restartNumberingAfterBreak="0">
    <w:nsid w:val="75767506"/>
    <w:multiLevelType w:val="multilevel"/>
    <w:tmpl w:val="0B202610"/>
    <w:lvl w:ilvl="0">
      <w:start w:val="10"/>
      <w:numFmt w:val="taiwaneseCountingThousand"/>
      <w:suff w:val="nothing"/>
      <w:lvlText w:val="%1、"/>
      <w:lvlJc w:val="left"/>
      <w:pPr>
        <w:ind w:left="2891" w:hanging="480"/>
      </w:pPr>
      <w:rPr>
        <w:rFonts w:eastAsia="標楷體" w:hint="eastAsia"/>
        <w:b w:val="0"/>
        <w:i w:val="0"/>
        <w:caps w:val="0"/>
        <w:strike w:val="0"/>
        <w:dstrike w:val="0"/>
        <w:snapToGrid w:val="0"/>
        <w:vanish w:val="0"/>
        <w:color w:val="auto"/>
        <w:kern w:val="0"/>
        <w:sz w:val="28"/>
        <w:u w:val="none" w:color="FFFFFF" w:themeColor="background1"/>
        <w:vertAlign w:val="baseline"/>
        <w:lang w:val="en-US"/>
      </w:rPr>
    </w:lvl>
    <w:lvl w:ilvl="1">
      <w:start w:val="1"/>
      <w:numFmt w:val="taiwaneseCountingThousand"/>
      <w:lvlText w:val="(%2)"/>
      <w:lvlJc w:val="left"/>
      <w:pPr>
        <w:ind w:left="1200" w:hanging="720"/>
      </w:pPr>
      <w:rPr>
        <w:rFonts w:hint="default"/>
        <w:color w:val="auto"/>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7" w15:restartNumberingAfterBreak="0">
    <w:nsid w:val="7979696A"/>
    <w:multiLevelType w:val="multilevel"/>
    <w:tmpl w:val="7979696A"/>
    <w:lvl w:ilvl="0">
      <w:start w:val="1"/>
      <w:numFmt w:val="decimal"/>
      <w:lvlText w:val="%1."/>
      <w:lvlJc w:val="left"/>
      <w:pPr>
        <w:ind w:left="480" w:hanging="480"/>
      </w:pPr>
      <w:rPr>
        <w:rFonts w:eastAsia="標楷體" w:hint="eastAsia"/>
        <w:sz w:val="28"/>
      </w:rPr>
    </w:lvl>
    <w:lvl w:ilvl="1">
      <w:start w:val="1"/>
      <w:numFmt w:val="ideographTraditional"/>
      <w:lvlText w:val="%2、"/>
      <w:lvlJc w:val="left"/>
      <w:pPr>
        <w:ind w:left="960" w:hanging="480"/>
      </w:pPr>
    </w:lvl>
    <w:lvl w:ilvl="2">
      <w:start w:val="1"/>
      <w:numFmt w:val="decimal"/>
      <w:suff w:val="nothing"/>
      <w:lvlText w:val="%3."/>
      <w:lvlJc w:val="left"/>
      <w:pPr>
        <w:ind w:left="480" w:hanging="480"/>
      </w:pPr>
      <w:rPr>
        <w:rFonts w:ascii="Times New Roman" w:eastAsia="標楷體" w:hAnsi="Times New Roman" w:cs="Times New Roman" w:hint="default"/>
        <w:sz w:val="28"/>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7C674A54"/>
    <w:multiLevelType w:val="multilevel"/>
    <w:tmpl w:val="7C674A54"/>
    <w:lvl w:ilvl="0">
      <w:start w:val="1"/>
      <w:numFmt w:val="decimal"/>
      <w:lvlText w:val="%1."/>
      <w:lvlJc w:val="left"/>
      <w:pPr>
        <w:ind w:left="1440" w:hanging="480"/>
      </w:pPr>
      <w:rPr>
        <w:rFonts w:eastAsia="標楷體" w:hint="eastAsia"/>
        <w:sz w:val="28"/>
      </w:rPr>
    </w:lvl>
    <w:lvl w:ilvl="1">
      <w:start w:val="1"/>
      <w:numFmt w:val="ideographTraditional"/>
      <w:lvlText w:val="%2、"/>
      <w:lvlJc w:val="left"/>
      <w:pPr>
        <w:ind w:left="1920" w:hanging="480"/>
      </w:pPr>
    </w:lvl>
    <w:lvl w:ilvl="2">
      <w:start w:val="1"/>
      <w:numFmt w:val="decimal"/>
      <w:suff w:val="nothing"/>
      <w:lvlText w:val="%3."/>
      <w:lvlJc w:val="left"/>
      <w:pPr>
        <w:ind w:left="1899" w:hanging="480"/>
      </w:pPr>
      <w:rPr>
        <w:rFonts w:ascii="Times New Roman" w:eastAsia="新細明體" w:hAnsi="Times New Roman" w:cs="Times New Roman" w:hint="default"/>
      </w:r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num w:numId="1">
    <w:abstractNumId w:val="3"/>
  </w:num>
  <w:num w:numId="2">
    <w:abstractNumId w:val="7"/>
  </w:num>
  <w:num w:numId="3">
    <w:abstractNumId w:val="13"/>
  </w:num>
  <w:num w:numId="4">
    <w:abstractNumId w:val="11"/>
  </w:num>
  <w:num w:numId="5">
    <w:abstractNumId w:val="0"/>
  </w:num>
  <w:num w:numId="6">
    <w:abstractNumId w:val="9"/>
  </w:num>
  <w:num w:numId="7">
    <w:abstractNumId w:val="4"/>
  </w:num>
  <w:num w:numId="8">
    <w:abstractNumId w:val="2"/>
  </w:num>
  <w:num w:numId="9">
    <w:abstractNumId w:val="18"/>
  </w:num>
  <w:num w:numId="10">
    <w:abstractNumId w:val="12"/>
  </w:num>
  <w:num w:numId="11">
    <w:abstractNumId w:val="8"/>
  </w:num>
  <w:num w:numId="12">
    <w:abstractNumId w:val="10"/>
  </w:num>
  <w:num w:numId="13">
    <w:abstractNumId w:val="17"/>
  </w:num>
  <w:num w:numId="14">
    <w:abstractNumId w:val="15"/>
  </w:num>
  <w:num w:numId="15">
    <w:abstractNumId w:val="1"/>
  </w:num>
  <w:num w:numId="16">
    <w:abstractNumId w:val="14"/>
  </w:num>
  <w:num w:numId="17">
    <w:abstractNumId w:val="5"/>
  </w:num>
  <w:num w:numId="18">
    <w:abstractNumId w:val="6"/>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23E"/>
    <w:rsid w:val="00000F96"/>
    <w:rsid w:val="0000316C"/>
    <w:rsid w:val="00005532"/>
    <w:rsid w:val="00006593"/>
    <w:rsid w:val="00006CD8"/>
    <w:rsid w:val="00007E73"/>
    <w:rsid w:val="00020936"/>
    <w:rsid w:val="00022CE4"/>
    <w:rsid w:val="00030E4B"/>
    <w:rsid w:val="00033C95"/>
    <w:rsid w:val="00036EFC"/>
    <w:rsid w:val="0003737E"/>
    <w:rsid w:val="000408F9"/>
    <w:rsid w:val="000428D3"/>
    <w:rsid w:val="0005015F"/>
    <w:rsid w:val="0005061A"/>
    <w:rsid w:val="00051429"/>
    <w:rsid w:val="00055D78"/>
    <w:rsid w:val="000627DE"/>
    <w:rsid w:val="000631F2"/>
    <w:rsid w:val="00064C4E"/>
    <w:rsid w:val="00065268"/>
    <w:rsid w:val="000721D9"/>
    <w:rsid w:val="00072ECE"/>
    <w:rsid w:val="00075260"/>
    <w:rsid w:val="00075DDF"/>
    <w:rsid w:val="00076928"/>
    <w:rsid w:val="00083344"/>
    <w:rsid w:val="00086490"/>
    <w:rsid w:val="00087633"/>
    <w:rsid w:val="00090628"/>
    <w:rsid w:val="000915C5"/>
    <w:rsid w:val="00091A1D"/>
    <w:rsid w:val="000961B4"/>
    <w:rsid w:val="000A2A0F"/>
    <w:rsid w:val="000B1F58"/>
    <w:rsid w:val="000B754E"/>
    <w:rsid w:val="000B7D30"/>
    <w:rsid w:val="000C400F"/>
    <w:rsid w:val="000C6491"/>
    <w:rsid w:val="000C7ED2"/>
    <w:rsid w:val="000D086C"/>
    <w:rsid w:val="000D181E"/>
    <w:rsid w:val="000D39B5"/>
    <w:rsid w:val="000D3BCC"/>
    <w:rsid w:val="000D4538"/>
    <w:rsid w:val="000D5D98"/>
    <w:rsid w:val="00102395"/>
    <w:rsid w:val="00115EA1"/>
    <w:rsid w:val="00116FF2"/>
    <w:rsid w:val="00117CCE"/>
    <w:rsid w:val="00117D05"/>
    <w:rsid w:val="00123537"/>
    <w:rsid w:val="00125AFB"/>
    <w:rsid w:val="00130CE6"/>
    <w:rsid w:val="00134BB8"/>
    <w:rsid w:val="00136163"/>
    <w:rsid w:val="00154AE6"/>
    <w:rsid w:val="0015514A"/>
    <w:rsid w:val="00155F9F"/>
    <w:rsid w:val="00157C1E"/>
    <w:rsid w:val="0016504E"/>
    <w:rsid w:val="00165E7A"/>
    <w:rsid w:val="001711EC"/>
    <w:rsid w:val="00172DE4"/>
    <w:rsid w:val="00175EB2"/>
    <w:rsid w:val="00176D9F"/>
    <w:rsid w:val="001800F8"/>
    <w:rsid w:val="00187F7F"/>
    <w:rsid w:val="001B2E6E"/>
    <w:rsid w:val="001C0300"/>
    <w:rsid w:val="001C1754"/>
    <w:rsid w:val="001D4B0F"/>
    <w:rsid w:val="001D685A"/>
    <w:rsid w:val="001E60DF"/>
    <w:rsid w:val="001F1354"/>
    <w:rsid w:val="001F45A2"/>
    <w:rsid w:val="001F5A53"/>
    <w:rsid w:val="001F61E4"/>
    <w:rsid w:val="0020026B"/>
    <w:rsid w:val="0020049A"/>
    <w:rsid w:val="00200712"/>
    <w:rsid w:val="00204F53"/>
    <w:rsid w:val="00205FEB"/>
    <w:rsid w:val="0020623A"/>
    <w:rsid w:val="00212DE4"/>
    <w:rsid w:val="0021433A"/>
    <w:rsid w:val="002321AB"/>
    <w:rsid w:val="0023691C"/>
    <w:rsid w:val="002425C5"/>
    <w:rsid w:val="00243417"/>
    <w:rsid w:val="00244B88"/>
    <w:rsid w:val="00245B83"/>
    <w:rsid w:val="00246064"/>
    <w:rsid w:val="00247462"/>
    <w:rsid w:val="00251FA7"/>
    <w:rsid w:val="00253798"/>
    <w:rsid w:val="00271699"/>
    <w:rsid w:val="00275FDE"/>
    <w:rsid w:val="002773C0"/>
    <w:rsid w:val="00287EEF"/>
    <w:rsid w:val="00290E27"/>
    <w:rsid w:val="00294C6F"/>
    <w:rsid w:val="00296D94"/>
    <w:rsid w:val="002A098E"/>
    <w:rsid w:val="002A62BC"/>
    <w:rsid w:val="002A717D"/>
    <w:rsid w:val="002A7190"/>
    <w:rsid w:val="002B726A"/>
    <w:rsid w:val="002B7AFF"/>
    <w:rsid w:val="002C3345"/>
    <w:rsid w:val="002C4205"/>
    <w:rsid w:val="002C4E3D"/>
    <w:rsid w:val="002D005A"/>
    <w:rsid w:val="002D7D62"/>
    <w:rsid w:val="002F0D0A"/>
    <w:rsid w:val="002F30FC"/>
    <w:rsid w:val="002F523E"/>
    <w:rsid w:val="002F74D3"/>
    <w:rsid w:val="00301429"/>
    <w:rsid w:val="00304116"/>
    <w:rsid w:val="00311EDC"/>
    <w:rsid w:val="00320A1F"/>
    <w:rsid w:val="00321975"/>
    <w:rsid w:val="003240ED"/>
    <w:rsid w:val="00324EB7"/>
    <w:rsid w:val="0034405E"/>
    <w:rsid w:val="00347DDB"/>
    <w:rsid w:val="00350FAD"/>
    <w:rsid w:val="00355625"/>
    <w:rsid w:val="003639B7"/>
    <w:rsid w:val="00366243"/>
    <w:rsid w:val="00370CF7"/>
    <w:rsid w:val="00380414"/>
    <w:rsid w:val="00391C53"/>
    <w:rsid w:val="003971BF"/>
    <w:rsid w:val="003A6CE1"/>
    <w:rsid w:val="003B1F7E"/>
    <w:rsid w:val="003B4BA0"/>
    <w:rsid w:val="003B7403"/>
    <w:rsid w:val="003C0E20"/>
    <w:rsid w:val="003C3F51"/>
    <w:rsid w:val="003D107E"/>
    <w:rsid w:val="003D2CF8"/>
    <w:rsid w:val="003D40AE"/>
    <w:rsid w:val="003D6B14"/>
    <w:rsid w:val="003E3B5D"/>
    <w:rsid w:val="003E4935"/>
    <w:rsid w:val="003E6A17"/>
    <w:rsid w:val="00404C8D"/>
    <w:rsid w:val="004138BC"/>
    <w:rsid w:val="0041547B"/>
    <w:rsid w:val="00420E90"/>
    <w:rsid w:val="00422107"/>
    <w:rsid w:val="004344ED"/>
    <w:rsid w:val="00440D75"/>
    <w:rsid w:val="004449E2"/>
    <w:rsid w:val="004459CD"/>
    <w:rsid w:val="00450CFF"/>
    <w:rsid w:val="00453781"/>
    <w:rsid w:val="00456209"/>
    <w:rsid w:val="00467DB7"/>
    <w:rsid w:val="0047063B"/>
    <w:rsid w:val="004733B6"/>
    <w:rsid w:val="00485D49"/>
    <w:rsid w:val="00486662"/>
    <w:rsid w:val="004950DA"/>
    <w:rsid w:val="0049650A"/>
    <w:rsid w:val="0049672D"/>
    <w:rsid w:val="004A1E55"/>
    <w:rsid w:val="004A7BB2"/>
    <w:rsid w:val="004B5B76"/>
    <w:rsid w:val="004C0B5F"/>
    <w:rsid w:val="004C3611"/>
    <w:rsid w:val="004D0F69"/>
    <w:rsid w:val="004E5B2D"/>
    <w:rsid w:val="004E5D84"/>
    <w:rsid w:val="004F3471"/>
    <w:rsid w:val="004F6E10"/>
    <w:rsid w:val="004F7A11"/>
    <w:rsid w:val="004F7EAB"/>
    <w:rsid w:val="0051424B"/>
    <w:rsid w:val="00522C7A"/>
    <w:rsid w:val="00522E9A"/>
    <w:rsid w:val="00525FDF"/>
    <w:rsid w:val="00527DCA"/>
    <w:rsid w:val="00532EFE"/>
    <w:rsid w:val="00536811"/>
    <w:rsid w:val="005443A9"/>
    <w:rsid w:val="00544544"/>
    <w:rsid w:val="00544F85"/>
    <w:rsid w:val="005468BF"/>
    <w:rsid w:val="00546CB3"/>
    <w:rsid w:val="005556E2"/>
    <w:rsid w:val="00562F71"/>
    <w:rsid w:val="005663D5"/>
    <w:rsid w:val="00574DAC"/>
    <w:rsid w:val="00581599"/>
    <w:rsid w:val="00582EDE"/>
    <w:rsid w:val="00592703"/>
    <w:rsid w:val="005929F3"/>
    <w:rsid w:val="00592FBD"/>
    <w:rsid w:val="005945F9"/>
    <w:rsid w:val="00596B4A"/>
    <w:rsid w:val="00596DD2"/>
    <w:rsid w:val="005977AD"/>
    <w:rsid w:val="00597F5A"/>
    <w:rsid w:val="005A4DCA"/>
    <w:rsid w:val="005A4E13"/>
    <w:rsid w:val="005B30F2"/>
    <w:rsid w:val="005B476C"/>
    <w:rsid w:val="005B5FC3"/>
    <w:rsid w:val="005D36A3"/>
    <w:rsid w:val="005D5A23"/>
    <w:rsid w:val="005E0714"/>
    <w:rsid w:val="005E557D"/>
    <w:rsid w:val="005F6762"/>
    <w:rsid w:val="005F6962"/>
    <w:rsid w:val="006005E2"/>
    <w:rsid w:val="006006D4"/>
    <w:rsid w:val="00602CF1"/>
    <w:rsid w:val="00602FE5"/>
    <w:rsid w:val="00606B2D"/>
    <w:rsid w:val="00607425"/>
    <w:rsid w:val="006145E8"/>
    <w:rsid w:val="00615377"/>
    <w:rsid w:val="0061594B"/>
    <w:rsid w:val="00616B8A"/>
    <w:rsid w:val="00621497"/>
    <w:rsid w:val="00623FCF"/>
    <w:rsid w:val="0063454E"/>
    <w:rsid w:val="00637533"/>
    <w:rsid w:val="00640013"/>
    <w:rsid w:val="00643500"/>
    <w:rsid w:val="00660002"/>
    <w:rsid w:val="00661C3E"/>
    <w:rsid w:val="0066340B"/>
    <w:rsid w:val="0066621E"/>
    <w:rsid w:val="0067191F"/>
    <w:rsid w:val="00674EDA"/>
    <w:rsid w:val="00675BE1"/>
    <w:rsid w:val="00676F2E"/>
    <w:rsid w:val="00677356"/>
    <w:rsid w:val="00684C70"/>
    <w:rsid w:val="006863D8"/>
    <w:rsid w:val="00686C14"/>
    <w:rsid w:val="00694D33"/>
    <w:rsid w:val="006A21C0"/>
    <w:rsid w:val="006A2F2B"/>
    <w:rsid w:val="006A5238"/>
    <w:rsid w:val="006A5382"/>
    <w:rsid w:val="006A5BD3"/>
    <w:rsid w:val="006B03DF"/>
    <w:rsid w:val="006B0FE8"/>
    <w:rsid w:val="006B30EB"/>
    <w:rsid w:val="006C5FA9"/>
    <w:rsid w:val="006C6D01"/>
    <w:rsid w:val="006D001B"/>
    <w:rsid w:val="006D2D76"/>
    <w:rsid w:val="006D33F4"/>
    <w:rsid w:val="006D5F79"/>
    <w:rsid w:val="006D63E3"/>
    <w:rsid w:val="006E2B2F"/>
    <w:rsid w:val="006E3B7A"/>
    <w:rsid w:val="006E6DEC"/>
    <w:rsid w:val="006F0604"/>
    <w:rsid w:val="006F3A6C"/>
    <w:rsid w:val="00702175"/>
    <w:rsid w:val="00710FC1"/>
    <w:rsid w:val="007111E6"/>
    <w:rsid w:val="00712E1D"/>
    <w:rsid w:val="007134D2"/>
    <w:rsid w:val="00720075"/>
    <w:rsid w:val="00723B16"/>
    <w:rsid w:val="00725BA0"/>
    <w:rsid w:val="00726045"/>
    <w:rsid w:val="007260B8"/>
    <w:rsid w:val="00730FB7"/>
    <w:rsid w:val="007343F6"/>
    <w:rsid w:val="007350F0"/>
    <w:rsid w:val="00742E95"/>
    <w:rsid w:val="00743789"/>
    <w:rsid w:val="0074751E"/>
    <w:rsid w:val="007500C2"/>
    <w:rsid w:val="00767329"/>
    <w:rsid w:val="0079373D"/>
    <w:rsid w:val="00794170"/>
    <w:rsid w:val="007A41F7"/>
    <w:rsid w:val="007A4478"/>
    <w:rsid w:val="007A6103"/>
    <w:rsid w:val="007A74B6"/>
    <w:rsid w:val="007B003B"/>
    <w:rsid w:val="007B2CED"/>
    <w:rsid w:val="007C1E6F"/>
    <w:rsid w:val="007C3395"/>
    <w:rsid w:val="007C6809"/>
    <w:rsid w:val="007D0B5F"/>
    <w:rsid w:val="007D28F1"/>
    <w:rsid w:val="007E2B46"/>
    <w:rsid w:val="007E7144"/>
    <w:rsid w:val="007F3703"/>
    <w:rsid w:val="007F6350"/>
    <w:rsid w:val="008011B4"/>
    <w:rsid w:val="00801615"/>
    <w:rsid w:val="00802BCC"/>
    <w:rsid w:val="00807BDD"/>
    <w:rsid w:val="00807ECB"/>
    <w:rsid w:val="00810B27"/>
    <w:rsid w:val="00812671"/>
    <w:rsid w:val="008249D6"/>
    <w:rsid w:val="0082518A"/>
    <w:rsid w:val="0082782F"/>
    <w:rsid w:val="00831EB4"/>
    <w:rsid w:val="00832AA7"/>
    <w:rsid w:val="008374CF"/>
    <w:rsid w:val="008415AD"/>
    <w:rsid w:val="0084620C"/>
    <w:rsid w:val="008550C0"/>
    <w:rsid w:val="008564BE"/>
    <w:rsid w:val="00860F52"/>
    <w:rsid w:val="008638A7"/>
    <w:rsid w:val="0086738D"/>
    <w:rsid w:val="00871D9A"/>
    <w:rsid w:val="00874260"/>
    <w:rsid w:val="008762A9"/>
    <w:rsid w:val="00876814"/>
    <w:rsid w:val="00880DBF"/>
    <w:rsid w:val="008814C6"/>
    <w:rsid w:val="00885335"/>
    <w:rsid w:val="00892E31"/>
    <w:rsid w:val="0089688D"/>
    <w:rsid w:val="008A1BC0"/>
    <w:rsid w:val="008A4DCA"/>
    <w:rsid w:val="008A6B08"/>
    <w:rsid w:val="008C2B61"/>
    <w:rsid w:val="008C7CF8"/>
    <w:rsid w:val="008D1210"/>
    <w:rsid w:val="008D6D4B"/>
    <w:rsid w:val="008D6EFF"/>
    <w:rsid w:val="008D74B5"/>
    <w:rsid w:val="008E08D3"/>
    <w:rsid w:val="008E0C10"/>
    <w:rsid w:val="008E6094"/>
    <w:rsid w:val="008E6DD7"/>
    <w:rsid w:val="008F077E"/>
    <w:rsid w:val="00901FDD"/>
    <w:rsid w:val="0091408C"/>
    <w:rsid w:val="00915ED6"/>
    <w:rsid w:val="009163C8"/>
    <w:rsid w:val="00920AF7"/>
    <w:rsid w:val="00921E1F"/>
    <w:rsid w:val="009227E4"/>
    <w:rsid w:val="0093050C"/>
    <w:rsid w:val="00930E29"/>
    <w:rsid w:val="009355A6"/>
    <w:rsid w:val="00937774"/>
    <w:rsid w:val="00947F8D"/>
    <w:rsid w:val="00953A9D"/>
    <w:rsid w:val="00953F8C"/>
    <w:rsid w:val="00961537"/>
    <w:rsid w:val="00961D92"/>
    <w:rsid w:val="00962E85"/>
    <w:rsid w:val="009630B2"/>
    <w:rsid w:val="009633DD"/>
    <w:rsid w:val="00964E85"/>
    <w:rsid w:val="009655FF"/>
    <w:rsid w:val="00967322"/>
    <w:rsid w:val="00977B82"/>
    <w:rsid w:val="00981CCB"/>
    <w:rsid w:val="00983A6C"/>
    <w:rsid w:val="00991BB3"/>
    <w:rsid w:val="009942E1"/>
    <w:rsid w:val="00995BA4"/>
    <w:rsid w:val="00996CA0"/>
    <w:rsid w:val="00997EED"/>
    <w:rsid w:val="009B60F2"/>
    <w:rsid w:val="009C3756"/>
    <w:rsid w:val="009C7400"/>
    <w:rsid w:val="009E0DDD"/>
    <w:rsid w:val="009E3AA1"/>
    <w:rsid w:val="009E3D54"/>
    <w:rsid w:val="009E4362"/>
    <w:rsid w:val="009E4946"/>
    <w:rsid w:val="009E4EE1"/>
    <w:rsid w:val="009E5C4A"/>
    <w:rsid w:val="009F3B37"/>
    <w:rsid w:val="009F719C"/>
    <w:rsid w:val="00A03429"/>
    <w:rsid w:val="00A037E0"/>
    <w:rsid w:val="00A03B16"/>
    <w:rsid w:val="00A07677"/>
    <w:rsid w:val="00A10E14"/>
    <w:rsid w:val="00A11B0B"/>
    <w:rsid w:val="00A15A3E"/>
    <w:rsid w:val="00A24EED"/>
    <w:rsid w:val="00A33541"/>
    <w:rsid w:val="00A34F59"/>
    <w:rsid w:val="00A438BF"/>
    <w:rsid w:val="00A44A5F"/>
    <w:rsid w:val="00A466CE"/>
    <w:rsid w:val="00A4785D"/>
    <w:rsid w:val="00A55DFE"/>
    <w:rsid w:val="00A63A63"/>
    <w:rsid w:val="00A642C0"/>
    <w:rsid w:val="00A66A21"/>
    <w:rsid w:val="00A709B4"/>
    <w:rsid w:val="00A74EE4"/>
    <w:rsid w:val="00A76F62"/>
    <w:rsid w:val="00A8301F"/>
    <w:rsid w:val="00A93AC4"/>
    <w:rsid w:val="00A9470D"/>
    <w:rsid w:val="00AB2956"/>
    <w:rsid w:val="00AB5FB6"/>
    <w:rsid w:val="00AB6E3A"/>
    <w:rsid w:val="00AC0B68"/>
    <w:rsid w:val="00AC3BBC"/>
    <w:rsid w:val="00AC6354"/>
    <w:rsid w:val="00AC661B"/>
    <w:rsid w:val="00AD0C64"/>
    <w:rsid w:val="00AD1C5B"/>
    <w:rsid w:val="00AD4D1D"/>
    <w:rsid w:val="00AE13FE"/>
    <w:rsid w:val="00AE1BE2"/>
    <w:rsid w:val="00AF037F"/>
    <w:rsid w:val="00AF2390"/>
    <w:rsid w:val="00B00384"/>
    <w:rsid w:val="00B04E88"/>
    <w:rsid w:val="00B051CA"/>
    <w:rsid w:val="00B0646B"/>
    <w:rsid w:val="00B13E07"/>
    <w:rsid w:val="00B148FD"/>
    <w:rsid w:val="00B1692C"/>
    <w:rsid w:val="00B22344"/>
    <w:rsid w:val="00B307D5"/>
    <w:rsid w:val="00B34F8F"/>
    <w:rsid w:val="00B36BBD"/>
    <w:rsid w:val="00B36CFF"/>
    <w:rsid w:val="00B437F1"/>
    <w:rsid w:val="00B43CB4"/>
    <w:rsid w:val="00B47038"/>
    <w:rsid w:val="00B47BA8"/>
    <w:rsid w:val="00B644E1"/>
    <w:rsid w:val="00B653E3"/>
    <w:rsid w:val="00B65561"/>
    <w:rsid w:val="00B66C25"/>
    <w:rsid w:val="00B72648"/>
    <w:rsid w:val="00B77482"/>
    <w:rsid w:val="00B77918"/>
    <w:rsid w:val="00B81E96"/>
    <w:rsid w:val="00B92FC9"/>
    <w:rsid w:val="00B95944"/>
    <w:rsid w:val="00B961B1"/>
    <w:rsid w:val="00B97637"/>
    <w:rsid w:val="00BA0DE8"/>
    <w:rsid w:val="00BA0DF0"/>
    <w:rsid w:val="00BA252A"/>
    <w:rsid w:val="00BA6857"/>
    <w:rsid w:val="00BB6386"/>
    <w:rsid w:val="00BB750F"/>
    <w:rsid w:val="00BB7F9C"/>
    <w:rsid w:val="00BC19E2"/>
    <w:rsid w:val="00BC30A9"/>
    <w:rsid w:val="00BC3F98"/>
    <w:rsid w:val="00BC5A76"/>
    <w:rsid w:val="00BD137E"/>
    <w:rsid w:val="00BD1DDE"/>
    <w:rsid w:val="00BD5666"/>
    <w:rsid w:val="00BD6734"/>
    <w:rsid w:val="00BD79FB"/>
    <w:rsid w:val="00BE1D13"/>
    <w:rsid w:val="00BE30FA"/>
    <w:rsid w:val="00BE5A63"/>
    <w:rsid w:val="00BE65AC"/>
    <w:rsid w:val="00BE7388"/>
    <w:rsid w:val="00BE7EBF"/>
    <w:rsid w:val="00BF0171"/>
    <w:rsid w:val="00BF21D7"/>
    <w:rsid w:val="00BF7E99"/>
    <w:rsid w:val="00C017F9"/>
    <w:rsid w:val="00C022E2"/>
    <w:rsid w:val="00C0256A"/>
    <w:rsid w:val="00C145F5"/>
    <w:rsid w:val="00C15B45"/>
    <w:rsid w:val="00C1700C"/>
    <w:rsid w:val="00C174F5"/>
    <w:rsid w:val="00C24431"/>
    <w:rsid w:val="00C275BE"/>
    <w:rsid w:val="00C36471"/>
    <w:rsid w:val="00C3733F"/>
    <w:rsid w:val="00C4020F"/>
    <w:rsid w:val="00C409BA"/>
    <w:rsid w:val="00C4201A"/>
    <w:rsid w:val="00C4476C"/>
    <w:rsid w:val="00C5282B"/>
    <w:rsid w:val="00C55581"/>
    <w:rsid w:val="00C56A00"/>
    <w:rsid w:val="00C62183"/>
    <w:rsid w:val="00C64FEA"/>
    <w:rsid w:val="00C703E7"/>
    <w:rsid w:val="00C72877"/>
    <w:rsid w:val="00C73331"/>
    <w:rsid w:val="00C764A7"/>
    <w:rsid w:val="00C8092F"/>
    <w:rsid w:val="00C81F13"/>
    <w:rsid w:val="00C8223E"/>
    <w:rsid w:val="00C84194"/>
    <w:rsid w:val="00C92889"/>
    <w:rsid w:val="00C93D24"/>
    <w:rsid w:val="00C95FE0"/>
    <w:rsid w:val="00CA0043"/>
    <w:rsid w:val="00CA70B0"/>
    <w:rsid w:val="00CB304D"/>
    <w:rsid w:val="00CB53B6"/>
    <w:rsid w:val="00CC7596"/>
    <w:rsid w:val="00CD1F4E"/>
    <w:rsid w:val="00CD225C"/>
    <w:rsid w:val="00CD737C"/>
    <w:rsid w:val="00CE0CA7"/>
    <w:rsid w:val="00CE275B"/>
    <w:rsid w:val="00CF22DD"/>
    <w:rsid w:val="00CF3B0F"/>
    <w:rsid w:val="00CF4B09"/>
    <w:rsid w:val="00CF5DE2"/>
    <w:rsid w:val="00D00991"/>
    <w:rsid w:val="00D02DD7"/>
    <w:rsid w:val="00D03147"/>
    <w:rsid w:val="00D07C82"/>
    <w:rsid w:val="00D1285C"/>
    <w:rsid w:val="00D1298D"/>
    <w:rsid w:val="00D13AD9"/>
    <w:rsid w:val="00D14F0A"/>
    <w:rsid w:val="00D17ABB"/>
    <w:rsid w:val="00D17C7D"/>
    <w:rsid w:val="00D17FDC"/>
    <w:rsid w:val="00D22AEA"/>
    <w:rsid w:val="00D307F0"/>
    <w:rsid w:val="00D323CB"/>
    <w:rsid w:val="00D364EE"/>
    <w:rsid w:val="00D36DD3"/>
    <w:rsid w:val="00D42C08"/>
    <w:rsid w:val="00D45F03"/>
    <w:rsid w:val="00D51CA7"/>
    <w:rsid w:val="00D54950"/>
    <w:rsid w:val="00D57740"/>
    <w:rsid w:val="00D60357"/>
    <w:rsid w:val="00D61162"/>
    <w:rsid w:val="00D63F57"/>
    <w:rsid w:val="00D655E1"/>
    <w:rsid w:val="00D80470"/>
    <w:rsid w:val="00D81E79"/>
    <w:rsid w:val="00D82765"/>
    <w:rsid w:val="00D90445"/>
    <w:rsid w:val="00D959B4"/>
    <w:rsid w:val="00D9688C"/>
    <w:rsid w:val="00D96CDB"/>
    <w:rsid w:val="00D9734C"/>
    <w:rsid w:val="00DA116E"/>
    <w:rsid w:val="00DA1A6C"/>
    <w:rsid w:val="00DA1F2D"/>
    <w:rsid w:val="00DA2527"/>
    <w:rsid w:val="00DA257B"/>
    <w:rsid w:val="00DA28D8"/>
    <w:rsid w:val="00DA306B"/>
    <w:rsid w:val="00DA433E"/>
    <w:rsid w:val="00DB2901"/>
    <w:rsid w:val="00DC0BA0"/>
    <w:rsid w:val="00DC51D3"/>
    <w:rsid w:val="00DD170F"/>
    <w:rsid w:val="00DD30AA"/>
    <w:rsid w:val="00DD3C2C"/>
    <w:rsid w:val="00DD6DB4"/>
    <w:rsid w:val="00DE086C"/>
    <w:rsid w:val="00DE0966"/>
    <w:rsid w:val="00DE6A28"/>
    <w:rsid w:val="00DF0457"/>
    <w:rsid w:val="00DF06D9"/>
    <w:rsid w:val="00DF78DC"/>
    <w:rsid w:val="00E05698"/>
    <w:rsid w:val="00E25A16"/>
    <w:rsid w:val="00E30A23"/>
    <w:rsid w:val="00E34AFA"/>
    <w:rsid w:val="00E354CE"/>
    <w:rsid w:val="00E43434"/>
    <w:rsid w:val="00E47D60"/>
    <w:rsid w:val="00E527FB"/>
    <w:rsid w:val="00E5765A"/>
    <w:rsid w:val="00E5792C"/>
    <w:rsid w:val="00E66E56"/>
    <w:rsid w:val="00E70E28"/>
    <w:rsid w:val="00E72B41"/>
    <w:rsid w:val="00E72BB4"/>
    <w:rsid w:val="00E745A9"/>
    <w:rsid w:val="00E75925"/>
    <w:rsid w:val="00E82068"/>
    <w:rsid w:val="00E823F9"/>
    <w:rsid w:val="00E82E09"/>
    <w:rsid w:val="00E83B3C"/>
    <w:rsid w:val="00E84989"/>
    <w:rsid w:val="00EA07E3"/>
    <w:rsid w:val="00EA360E"/>
    <w:rsid w:val="00EA7D17"/>
    <w:rsid w:val="00EB022C"/>
    <w:rsid w:val="00EB0B76"/>
    <w:rsid w:val="00EC52AD"/>
    <w:rsid w:val="00EC7DD6"/>
    <w:rsid w:val="00EE0402"/>
    <w:rsid w:val="00EE2ED3"/>
    <w:rsid w:val="00EE3D38"/>
    <w:rsid w:val="00EF61EF"/>
    <w:rsid w:val="00EF6799"/>
    <w:rsid w:val="00F02F4B"/>
    <w:rsid w:val="00F045BA"/>
    <w:rsid w:val="00F05316"/>
    <w:rsid w:val="00F10599"/>
    <w:rsid w:val="00F11627"/>
    <w:rsid w:val="00F12C46"/>
    <w:rsid w:val="00F14C01"/>
    <w:rsid w:val="00F218AE"/>
    <w:rsid w:val="00F21C26"/>
    <w:rsid w:val="00F22D47"/>
    <w:rsid w:val="00F23C3C"/>
    <w:rsid w:val="00F33490"/>
    <w:rsid w:val="00F341A2"/>
    <w:rsid w:val="00F343BB"/>
    <w:rsid w:val="00F3461C"/>
    <w:rsid w:val="00F45E8C"/>
    <w:rsid w:val="00F5092B"/>
    <w:rsid w:val="00F53CB2"/>
    <w:rsid w:val="00F54428"/>
    <w:rsid w:val="00F6144E"/>
    <w:rsid w:val="00F64B60"/>
    <w:rsid w:val="00F6771A"/>
    <w:rsid w:val="00F7178F"/>
    <w:rsid w:val="00F80680"/>
    <w:rsid w:val="00F85220"/>
    <w:rsid w:val="00F979AD"/>
    <w:rsid w:val="00FA2960"/>
    <w:rsid w:val="00FB557A"/>
    <w:rsid w:val="00FB6089"/>
    <w:rsid w:val="00FC0946"/>
    <w:rsid w:val="00FD1661"/>
    <w:rsid w:val="00FE146C"/>
    <w:rsid w:val="00FE5F2F"/>
    <w:rsid w:val="00FF0291"/>
    <w:rsid w:val="00FF454A"/>
    <w:rsid w:val="00FF5DBA"/>
    <w:rsid w:val="3651024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569D95A"/>
  <w15:docId w15:val="{9399E65C-8F26-4242-83A8-22F1A483C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2E6E"/>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qFormat/>
    <w:rPr>
      <w:rFonts w:ascii="Calibri Light" w:hAnsi="Calibri Light"/>
      <w:kern w:val="0"/>
      <w:sz w:val="18"/>
      <w:szCs w:val="18"/>
    </w:rPr>
  </w:style>
  <w:style w:type="paragraph" w:styleId="a5">
    <w:name w:val="Body Text"/>
    <w:basedOn w:val="a"/>
    <w:link w:val="a6"/>
    <w:uiPriority w:val="99"/>
    <w:pPr>
      <w:spacing w:after="120"/>
    </w:pPr>
    <w:rPr>
      <w:rFonts w:ascii="Times New Roman" w:hAnsi="Times New Roman"/>
      <w:kern w:val="0"/>
      <w:szCs w:val="24"/>
    </w:rPr>
  </w:style>
  <w:style w:type="character" w:styleId="a7">
    <w:name w:val="Emphasis"/>
    <w:uiPriority w:val="99"/>
    <w:qFormat/>
    <w:rPr>
      <w:rFonts w:cs="Times New Roman"/>
      <w:i/>
    </w:rPr>
  </w:style>
  <w:style w:type="paragraph" w:styleId="a8">
    <w:name w:val="footer"/>
    <w:basedOn w:val="a"/>
    <w:link w:val="a9"/>
    <w:uiPriority w:val="99"/>
    <w:qFormat/>
    <w:pPr>
      <w:tabs>
        <w:tab w:val="center" w:pos="4153"/>
        <w:tab w:val="right" w:pos="8306"/>
      </w:tabs>
      <w:snapToGrid w:val="0"/>
    </w:pPr>
    <w:rPr>
      <w:kern w:val="0"/>
      <w:sz w:val="20"/>
      <w:szCs w:val="20"/>
    </w:rPr>
  </w:style>
  <w:style w:type="paragraph" w:styleId="aa">
    <w:name w:val="header"/>
    <w:basedOn w:val="a"/>
    <w:link w:val="ab"/>
    <w:uiPriority w:val="99"/>
    <w:qFormat/>
    <w:pPr>
      <w:tabs>
        <w:tab w:val="center" w:pos="4153"/>
        <w:tab w:val="right" w:pos="8306"/>
      </w:tabs>
      <w:snapToGrid w:val="0"/>
    </w:pPr>
    <w:rPr>
      <w:kern w:val="0"/>
      <w:sz w:val="20"/>
      <w:szCs w:val="20"/>
    </w:rPr>
  </w:style>
  <w:style w:type="character" w:customStyle="1" w:styleId="ab">
    <w:name w:val="頁首 字元"/>
    <w:link w:val="aa"/>
    <w:uiPriority w:val="99"/>
    <w:qFormat/>
    <w:locked/>
    <w:rPr>
      <w:rFonts w:cs="Times New Roman"/>
      <w:sz w:val="20"/>
    </w:rPr>
  </w:style>
  <w:style w:type="character" w:customStyle="1" w:styleId="a9">
    <w:name w:val="頁尾 字元"/>
    <w:link w:val="a8"/>
    <w:uiPriority w:val="99"/>
    <w:qFormat/>
    <w:locked/>
    <w:rPr>
      <w:rFonts w:cs="Times New Roman"/>
      <w:sz w:val="20"/>
    </w:rPr>
  </w:style>
  <w:style w:type="character" w:customStyle="1" w:styleId="a4">
    <w:name w:val="註解方塊文字 字元"/>
    <w:link w:val="a3"/>
    <w:uiPriority w:val="99"/>
    <w:semiHidden/>
    <w:locked/>
    <w:rPr>
      <w:rFonts w:ascii="Calibri Light" w:eastAsia="新細明體" w:hAnsi="Calibri Light" w:cs="Times New Roman"/>
      <w:sz w:val="18"/>
    </w:rPr>
  </w:style>
  <w:style w:type="character" w:customStyle="1" w:styleId="a6">
    <w:name w:val="本文 字元"/>
    <w:link w:val="a5"/>
    <w:uiPriority w:val="99"/>
    <w:locked/>
    <w:rPr>
      <w:rFonts w:ascii="Times New Roman" w:eastAsia="新細明體" w:hAnsi="Times New Roman" w:cs="Times New Roman"/>
      <w:sz w:val="24"/>
    </w:rPr>
  </w:style>
  <w:style w:type="paragraph" w:styleId="ac">
    <w:name w:val="List Paragraph"/>
    <w:basedOn w:val="a"/>
    <w:uiPriority w:val="34"/>
    <w:qFormat/>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4530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3592B-D1AF-475C-B29B-FBF245121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830</Words>
  <Characters>4737</Characters>
  <Application>Microsoft Office Word</Application>
  <DocSecurity>0</DocSecurity>
  <Lines>39</Lines>
  <Paragraphs>11</Paragraphs>
  <ScaleCrop>false</ScaleCrop>
  <Company>NAER</Company>
  <LinksUpToDate>false</LinksUpToDate>
  <CharactersWithSpaces>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xianghao</cp:lastModifiedBy>
  <cp:revision>9</cp:revision>
  <cp:lastPrinted>2025-12-05T07:19:00Z</cp:lastPrinted>
  <dcterms:created xsi:type="dcterms:W3CDTF">2026-03-25T04:06:00Z</dcterms:created>
  <dcterms:modified xsi:type="dcterms:W3CDTF">2026-04-09T07:09:00Z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1033-11.2.0.11214</vt:lpwstr>
  </property>
  <property fmtid="{D5CDD505-2E9C-101B-9397-08002B2CF9AE}" pid="3" name="ICV">
    <vt:lpwstr>85131A5095254A838C183B0BFBB73BD1</vt:lpwstr>
  </property>
</Properties>
</file>